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D6554" w14:textId="2018EDA8" w:rsidR="00872FA6" w:rsidRPr="008C658B" w:rsidRDefault="00872FA6" w:rsidP="00B5685B">
      <w:pPr>
        <w:pStyle w:val="Podtitul"/>
        <w:jc w:val="both"/>
      </w:pPr>
    </w:p>
    <w:p w14:paraId="35F5403A" w14:textId="77777777" w:rsidR="00872FA6" w:rsidRPr="0054716F" w:rsidRDefault="00872FA6" w:rsidP="00B5685B">
      <w:pPr>
        <w:jc w:val="both"/>
        <w:rPr>
          <w:rFonts w:ascii="Arial Narrow" w:hAnsi="Arial Narrow"/>
        </w:rPr>
      </w:pPr>
    </w:p>
    <w:p w14:paraId="1CADBC87" w14:textId="7E200BF4" w:rsidR="00872FA6" w:rsidRPr="0054716F" w:rsidRDefault="00872FA6" w:rsidP="00B5685B">
      <w:pPr>
        <w:jc w:val="both"/>
        <w:rPr>
          <w:rFonts w:ascii="Arial Narrow" w:hAnsi="Arial Narrow"/>
        </w:rPr>
      </w:pPr>
    </w:p>
    <w:p w14:paraId="50263725" w14:textId="77777777" w:rsidR="00EE1062" w:rsidRPr="0054716F" w:rsidRDefault="00EE1062" w:rsidP="00B5685B">
      <w:pPr>
        <w:spacing w:before="11"/>
        <w:jc w:val="both"/>
        <w:rPr>
          <w:rFonts w:eastAsia="Arial" w:cs="Arial"/>
          <w:b/>
          <w:bCs/>
          <w:sz w:val="36"/>
          <w:szCs w:val="36"/>
        </w:rPr>
      </w:pPr>
    </w:p>
    <w:p w14:paraId="651E77CE" w14:textId="77777777" w:rsidR="00EE1062" w:rsidRPr="0054716F" w:rsidRDefault="009020D1" w:rsidP="00B5685B">
      <w:pPr>
        <w:tabs>
          <w:tab w:val="left" w:pos="4605"/>
        </w:tabs>
        <w:spacing w:before="11"/>
        <w:jc w:val="both"/>
        <w:rPr>
          <w:rFonts w:eastAsia="Arial" w:cs="Arial"/>
          <w:b/>
          <w:bCs/>
          <w:sz w:val="36"/>
          <w:szCs w:val="36"/>
        </w:rPr>
      </w:pPr>
      <w:r w:rsidRPr="0054716F">
        <w:rPr>
          <w:rFonts w:eastAsia="Arial" w:cs="Arial"/>
          <w:b/>
          <w:bCs/>
          <w:sz w:val="36"/>
          <w:szCs w:val="36"/>
        </w:rPr>
        <w:tab/>
      </w:r>
    </w:p>
    <w:p w14:paraId="5CE71338" w14:textId="77777777" w:rsidR="00EE1062" w:rsidRPr="0054716F" w:rsidRDefault="00EE1062" w:rsidP="00B5685B">
      <w:pPr>
        <w:spacing w:before="11"/>
        <w:jc w:val="both"/>
        <w:rPr>
          <w:rFonts w:eastAsia="Arial" w:cs="Arial"/>
          <w:b/>
          <w:bCs/>
          <w:sz w:val="36"/>
          <w:szCs w:val="36"/>
        </w:rPr>
      </w:pPr>
    </w:p>
    <w:p w14:paraId="27D92F13" w14:textId="77777777" w:rsidR="00EE1062" w:rsidRPr="0054716F" w:rsidRDefault="00EE1062" w:rsidP="00B5685B">
      <w:pPr>
        <w:spacing w:before="11"/>
        <w:jc w:val="both"/>
        <w:rPr>
          <w:rFonts w:eastAsia="Arial" w:cs="Arial"/>
          <w:b/>
          <w:bCs/>
          <w:sz w:val="36"/>
          <w:szCs w:val="36"/>
        </w:rPr>
      </w:pPr>
    </w:p>
    <w:p w14:paraId="51EFBCAD" w14:textId="77777777" w:rsidR="00EE1062" w:rsidRPr="0054716F" w:rsidRDefault="00EE1062" w:rsidP="00B5685B">
      <w:pPr>
        <w:spacing w:before="11"/>
        <w:jc w:val="both"/>
        <w:rPr>
          <w:rFonts w:eastAsia="Arial" w:cs="Arial"/>
          <w:b/>
          <w:bCs/>
          <w:sz w:val="36"/>
          <w:szCs w:val="36"/>
        </w:rPr>
      </w:pPr>
    </w:p>
    <w:tbl>
      <w:tblPr>
        <w:tblpPr w:leftFromText="187" w:rightFromText="187" w:vertAnchor="page" w:horzAnchor="margin" w:tblpXSpec="center" w:tblpY="6381"/>
        <w:tblW w:w="7072" w:type="dxa"/>
        <w:tblBorders>
          <w:left w:val="single" w:sz="18" w:space="0" w:color="808080"/>
        </w:tblBorders>
        <w:tblLayout w:type="fixed"/>
        <w:tblLook w:val="04A0" w:firstRow="1" w:lastRow="0" w:firstColumn="1" w:lastColumn="0" w:noHBand="0" w:noVBand="1"/>
      </w:tblPr>
      <w:tblGrid>
        <w:gridCol w:w="7072"/>
      </w:tblGrid>
      <w:tr w:rsidR="00913EFF" w:rsidRPr="008C658B" w14:paraId="01D3D375" w14:textId="77777777" w:rsidTr="003B4BFD">
        <w:trPr>
          <w:trHeight w:val="3851"/>
        </w:trPr>
        <w:tc>
          <w:tcPr>
            <w:tcW w:w="7072" w:type="dxa"/>
            <w:tcBorders>
              <w:bottom w:val="nil"/>
            </w:tcBorders>
          </w:tcPr>
          <w:p w14:paraId="29436A81" w14:textId="77777777" w:rsidR="000612E1" w:rsidRPr="00C5009E" w:rsidRDefault="000612E1" w:rsidP="000612E1">
            <w:pPr>
              <w:pStyle w:val="Bezriadkovania"/>
              <w:rPr>
                <w:rFonts w:ascii="Century Gothic" w:hAnsi="Century Gothic" w:cs="Arial"/>
                <w:b/>
                <w:caps/>
                <w:color w:val="006EB6"/>
                <w:sz w:val="40"/>
                <w:szCs w:val="38"/>
                <w:lang w:val="sk-SK"/>
              </w:rPr>
            </w:pPr>
            <w:r w:rsidRPr="00C5009E">
              <w:rPr>
                <w:rFonts w:ascii="Century Gothic" w:hAnsi="Century Gothic" w:cs="Arial"/>
                <w:b/>
                <w:caps/>
                <w:color w:val="006EB6"/>
                <w:sz w:val="40"/>
                <w:szCs w:val="38"/>
                <w:lang w:val="sk-SK"/>
              </w:rPr>
              <w:t xml:space="preserve">príručka pre prijímateľa </w:t>
            </w:r>
          </w:p>
          <w:p w14:paraId="1A59AD55" w14:textId="77777777" w:rsidR="000612E1" w:rsidRPr="00C5009E" w:rsidRDefault="000612E1" w:rsidP="000612E1">
            <w:pPr>
              <w:pStyle w:val="Bezriadkovania"/>
              <w:rPr>
                <w:rFonts w:ascii="Century Gothic" w:hAnsi="Century Gothic" w:cs="Arial"/>
                <w:b/>
                <w:caps/>
                <w:color w:val="006EB6"/>
                <w:sz w:val="40"/>
                <w:szCs w:val="38"/>
                <w:lang w:val="sk-SK"/>
              </w:rPr>
            </w:pPr>
            <w:r>
              <w:rPr>
                <w:rFonts w:ascii="Century Gothic" w:hAnsi="Century Gothic" w:cs="Arial"/>
                <w:b/>
                <w:caps/>
                <w:color w:val="006EB6"/>
                <w:sz w:val="40"/>
                <w:szCs w:val="38"/>
                <w:lang w:val="sk-SK"/>
              </w:rPr>
              <w:t>k implementácii národného projektu „</w:t>
            </w:r>
            <w:r w:rsidRPr="00651F40">
              <w:rPr>
                <w:rFonts w:ascii="Century Gothic" w:hAnsi="Century Gothic" w:cs="Arial"/>
                <w:b/>
                <w:caps/>
                <w:color w:val="006EB6"/>
                <w:sz w:val="40"/>
                <w:szCs w:val="38"/>
                <w:lang w:val="sk-SK"/>
              </w:rPr>
              <w:t>Podpora</w:t>
            </w:r>
            <w:r>
              <w:rPr>
                <w:rFonts w:ascii="Century Gothic" w:hAnsi="Century Gothic" w:cs="Arial"/>
                <w:b/>
                <w:caps/>
                <w:color w:val="006EB6"/>
                <w:sz w:val="40"/>
                <w:szCs w:val="38"/>
                <w:lang w:val="sk-SK"/>
              </w:rPr>
              <w:t xml:space="preserve"> z</w:t>
            </w:r>
            <w:r w:rsidRPr="00651F40">
              <w:rPr>
                <w:rFonts w:ascii="Century Gothic" w:hAnsi="Century Gothic" w:cs="Arial"/>
                <w:b/>
                <w:caps/>
                <w:color w:val="006EB6"/>
                <w:sz w:val="40"/>
                <w:szCs w:val="38"/>
                <w:lang w:val="sk-SK"/>
              </w:rPr>
              <w:t>raniteľných domácností prostredníctvom kompenzácie ich nákladov na energie</w:t>
            </w:r>
            <w:r>
              <w:rPr>
                <w:rFonts w:ascii="Century Gothic" w:hAnsi="Century Gothic" w:cs="Arial"/>
                <w:b/>
                <w:caps/>
                <w:color w:val="006EB6"/>
                <w:sz w:val="40"/>
                <w:szCs w:val="38"/>
                <w:lang w:val="sk-SK"/>
              </w:rPr>
              <w:t>“ – PO15</w:t>
            </w:r>
            <w:bookmarkStart w:id="0" w:name="_GoBack"/>
            <w:bookmarkEnd w:id="0"/>
          </w:p>
          <w:p w14:paraId="7D5B60E1" w14:textId="77777777" w:rsidR="000612E1" w:rsidRPr="00C5009E" w:rsidRDefault="000612E1" w:rsidP="000612E1">
            <w:pPr>
              <w:pStyle w:val="Bezriadkovania"/>
              <w:jc w:val="both"/>
              <w:rPr>
                <w:rFonts w:ascii="Arial Narrow" w:hAnsi="Arial Narrow" w:cs="Arial"/>
                <w:b/>
                <w:sz w:val="28"/>
                <w:szCs w:val="38"/>
                <w:lang w:val="sk-SK"/>
              </w:rPr>
            </w:pPr>
          </w:p>
          <w:p w14:paraId="63384C4B" w14:textId="7778EFEB" w:rsidR="00913EFF" w:rsidRPr="003B4BFD" w:rsidRDefault="000612E1" w:rsidP="00B5685B">
            <w:pPr>
              <w:pStyle w:val="Bezriadkovania"/>
              <w:jc w:val="both"/>
              <w:rPr>
                <w:rFonts w:ascii="Century Gothic" w:hAnsi="Century Gothic" w:cs="Arial"/>
                <w:b/>
                <w:caps/>
                <w:color w:val="0070C0"/>
                <w:sz w:val="38"/>
                <w:szCs w:val="38"/>
                <w:lang w:val="sk-SK"/>
              </w:rPr>
            </w:pPr>
            <w:r w:rsidRPr="00C5009E">
              <w:rPr>
                <w:rFonts w:ascii="Century Gothic" w:hAnsi="Century Gothic" w:cs="Arial"/>
                <w:b/>
                <w:color w:val="0070C0"/>
                <w:sz w:val="28"/>
                <w:szCs w:val="38"/>
                <w:lang w:val="sk-SK"/>
              </w:rPr>
              <w:t>v</w:t>
            </w:r>
            <w:r w:rsidRPr="00C5009E">
              <w:rPr>
                <w:rFonts w:ascii="Century Gothic" w:hAnsi="Century Gothic" w:cs="Arial"/>
                <w:b/>
                <w:caps/>
                <w:color w:val="0070C0"/>
                <w:sz w:val="28"/>
                <w:szCs w:val="38"/>
                <w:lang w:val="sk-SK"/>
              </w:rPr>
              <w:t> </w:t>
            </w:r>
            <w:r w:rsidRPr="00C5009E">
              <w:rPr>
                <w:rFonts w:ascii="Century Gothic" w:hAnsi="Century Gothic" w:cs="Arial"/>
                <w:b/>
                <w:color w:val="0070C0"/>
                <w:sz w:val="28"/>
                <w:szCs w:val="38"/>
                <w:lang w:val="sk-SK"/>
              </w:rPr>
              <w:t xml:space="preserve">gescii Ministerstva </w:t>
            </w:r>
            <w:r>
              <w:rPr>
                <w:rFonts w:ascii="Century Gothic" w:hAnsi="Century Gothic" w:cs="Arial"/>
                <w:b/>
                <w:color w:val="0070C0"/>
                <w:sz w:val="28"/>
                <w:szCs w:val="38"/>
                <w:lang w:val="sk-SK"/>
              </w:rPr>
              <w:t>dopravy</w:t>
            </w:r>
            <w:r w:rsidRPr="00C5009E">
              <w:rPr>
                <w:rFonts w:ascii="Century Gothic" w:hAnsi="Century Gothic" w:cs="Arial"/>
                <w:b/>
                <w:color w:val="0070C0"/>
                <w:sz w:val="28"/>
                <w:szCs w:val="38"/>
                <w:lang w:val="sk-SK"/>
              </w:rPr>
              <w:t xml:space="preserve"> Slovenskej republiky</w:t>
            </w:r>
          </w:p>
        </w:tc>
      </w:tr>
      <w:tr w:rsidR="00913EFF" w:rsidRPr="008C658B" w14:paraId="328017EB" w14:textId="77777777" w:rsidTr="003B4BFD">
        <w:trPr>
          <w:trHeight w:val="19"/>
        </w:trPr>
        <w:tc>
          <w:tcPr>
            <w:tcW w:w="7072" w:type="dxa"/>
            <w:tcBorders>
              <w:left w:val="nil"/>
            </w:tcBorders>
            <w:tcMar>
              <w:top w:w="216" w:type="dxa"/>
              <w:left w:w="115" w:type="dxa"/>
              <w:bottom w:w="216" w:type="dxa"/>
              <w:right w:w="115" w:type="dxa"/>
            </w:tcMar>
          </w:tcPr>
          <w:p w14:paraId="3663ECCC" w14:textId="77777777" w:rsidR="00913EFF" w:rsidRPr="00C5009E" w:rsidRDefault="00913EFF" w:rsidP="003335F3">
            <w:pPr>
              <w:pStyle w:val="Bezriadkovania"/>
              <w:jc w:val="both"/>
              <w:rPr>
                <w:rFonts w:cs="Arial"/>
                <w:color w:val="335923" w:themeColor="accent2" w:themeShade="80"/>
                <w:sz w:val="40"/>
                <w:szCs w:val="40"/>
                <w:lang w:val="sk-SK"/>
              </w:rPr>
            </w:pPr>
          </w:p>
        </w:tc>
      </w:tr>
    </w:tbl>
    <w:p w14:paraId="772259A0" w14:textId="77777777" w:rsidR="00913EFF" w:rsidRPr="00C5009E" w:rsidRDefault="00913EFF" w:rsidP="00B5685B">
      <w:pPr>
        <w:pStyle w:val="zcompanyname"/>
        <w:tabs>
          <w:tab w:val="left" w:pos="1315"/>
        </w:tabs>
        <w:jc w:val="both"/>
        <w:rPr>
          <w:noProof w:val="0"/>
        </w:rPr>
      </w:pPr>
      <w:r w:rsidRPr="00C5009E">
        <w:rPr>
          <w:noProof w:val="0"/>
        </w:rPr>
        <w:tab/>
      </w:r>
    </w:p>
    <w:p w14:paraId="7BD5455C" w14:textId="77777777" w:rsidR="00EE1062" w:rsidRPr="008C658B" w:rsidRDefault="00EE1062" w:rsidP="00B5685B">
      <w:pPr>
        <w:spacing w:before="11"/>
        <w:jc w:val="both"/>
        <w:rPr>
          <w:rFonts w:eastAsia="Arial" w:cs="Arial"/>
          <w:b/>
          <w:bCs/>
          <w:sz w:val="36"/>
          <w:szCs w:val="36"/>
        </w:rPr>
      </w:pPr>
    </w:p>
    <w:p w14:paraId="3FD2CC8A" w14:textId="77777777" w:rsidR="00EE1062" w:rsidRPr="008C658B" w:rsidRDefault="00EE1062" w:rsidP="00B5685B">
      <w:pPr>
        <w:jc w:val="both"/>
        <w:rPr>
          <w:szCs w:val="20"/>
        </w:rPr>
      </w:pPr>
    </w:p>
    <w:p w14:paraId="14FD9630" w14:textId="77777777" w:rsidR="00EE1062" w:rsidRPr="008C658B" w:rsidRDefault="00EE1062" w:rsidP="00B5685B">
      <w:pPr>
        <w:jc w:val="both"/>
        <w:rPr>
          <w:szCs w:val="20"/>
        </w:rPr>
      </w:pPr>
    </w:p>
    <w:p w14:paraId="5F7770EC" w14:textId="77777777" w:rsidR="00EE1062" w:rsidRPr="008C658B" w:rsidRDefault="00EE1062" w:rsidP="00B5685B">
      <w:pPr>
        <w:jc w:val="both"/>
        <w:rPr>
          <w:szCs w:val="20"/>
        </w:rPr>
      </w:pPr>
    </w:p>
    <w:p w14:paraId="04340480" w14:textId="77777777" w:rsidR="00EE1062" w:rsidRPr="008C658B" w:rsidRDefault="00EE1062" w:rsidP="00B5685B">
      <w:pPr>
        <w:jc w:val="both"/>
        <w:rPr>
          <w:szCs w:val="20"/>
        </w:rPr>
      </w:pPr>
    </w:p>
    <w:p w14:paraId="5A9D5227" w14:textId="77777777" w:rsidR="00EE1062" w:rsidRPr="008C658B" w:rsidRDefault="00EE1062" w:rsidP="00B5685B">
      <w:pPr>
        <w:jc w:val="both"/>
        <w:rPr>
          <w:szCs w:val="20"/>
        </w:rPr>
      </w:pPr>
    </w:p>
    <w:p w14:paraId="60659016" w14:textId="77777777" w:rsidR="00EE1062" w:rsidRPr="008C658B" w:rsidRDefault="00EE1062" w:rsidP="00B5685B">
      <w:pPr>
        <w:jc w:val="both"/>
        <w:rPr>
          <w:szCs w:val="20"/>
        </w:rPr>
      </w:pPr>
    </w:p>
    <w:p w14:paraId="335587BD" w14:textId="77777777" w:rsidR="00EE1062" w:rsidRPr="008C658B" w:rsidRDefault="00EE1062" w:rsidP="00B5685B">
      <w:pPr>
        <w:jc w:val="both"/>
        <w:rPr>
          <w:szCs w:val="20"/>
        </w:rPr>
      </w:pPr>
    </w:p>
    <w:p w14:paraId="42942DFB" w14:textId="14B5434E" w:rsidR="00913EFF" w:rsidRPr="008C658B" w:rsidRDefault="00913EFF" w:rsidP="00B5685B">
      <w:pPr>
        <w:spacing w:before="29"/>
        <w:jc w:val="both"/>
        <w:rPr>
          <w:rFonts w:eastAsia="Arial" w:cs="Arial"/>
          <w:b/>
          <w:bCs/>
          <w:spacing w:val="-1"/>
          <w:szCs w:val="20"/>
        </w:rPr>
      </w:pPr>
    </w:p>
    <w:p w14:paraId="49B4D139" w14:textId="77777777" w:rsidR="00913EFF" w:rsidRPr="008C658B" w:rsidRDefault="00913EFF" w:rsidP="00B5685B">
      <w:pPr>
        <w:spacing w:before="29"/>
        <w:jc w:val="both"/>
        <w:rPr>
          <w:rFonts w:eastAsia="Arial" w:cs="Arial"/>
          <w:b/>
          <w:bCs/>
          <w:spacing w:val="-1"/>
          <w:szCs w:val="20"/>
        </w:rPr>
      </w:pPr>
    </w:p>
    <w:p w14:paraId="45108943" w14:textId="77777777" w:rsidR="00872D07" w:rsidRPr="008C658B" w:rsidRDefault="00872D07" w:rsidP="00872D07">
      <w:pPr>
        <w:spacing w:before="29"/>
        <w:jc w:val="center"/>
        <w:rPr>
          <w:rFonts w:eastAsia="Arial" w:cs="Arial"/>
          <w:color w:val="0070C0"/>
          <w:szCs w:val="20"/>
        </w:rPr>
      </w:pPr>
      <w:r w:rsidRPr="008C658B">
        <w:rPr>
          <w:rFonts w:eastAsia="Arial" w:cs="Arial"/>
          <w:b/>
          <w:bCs/>
          <w:color w:val="0070C0"/>
          <w:spacing w:val="-1"/>
          <w:szCs w:val="20"/>
        </w:rPr>
        <w:t>M</w:t>
      </w:r>
      <w:r w:rsidRPr="008C658B">
        <w:rPr>
          <w:rFonts w:eastAsia="Arial" w:cs="Arial"/>
          <w:b/>
          <w:bCs/>
          <w:color w:val="0070C0"/>
          <w:szCs w:val="20"/>
        </w:rPr>
        <w:t>ini</w:t>
      </w:r>
      <w:r w:rsidRPr="008C658B">
        <w:rPr>
          <w:rFonts w:eastAsia="Arial" w:cs="Arial"/>
          <w:b/>
          <w:bCs/>
          <w:color w:val="0070C0"/>
          <w:spacing w:val="1"/>
          <w:szCs w:val="20"/>
        </w:rPr>
        <w:t>s</w:t>
      </w:r>
      <w:r w:rsidRPr="008C658B">
        <w:rPr>
          <w:rFonts w:eastAsia="Arial" w:cs="Arial"/>
          <w:b/>
          <w:bCs/>
          <w:color w:val="0070C0"/>
          <w:szCs w:val="20"/>
        </w:rPr>
        <w:t>ter</w:t>
      </w:r>
      <w:r w:rsidRPr="008C658B">
        <w:rPr>
          <w:rFonts w:eastAsia="Arial" w:cs="Arial"/>
          <w:b/>
          <w:bCs/>
          <w:color w:val="0070C0"/>
          <w:spacing w:val="1"/>
          <w:szCs w:val="20"/>
        </w:rPr>
        <w:t>s</w:t>
      </w:r>
      <w:r w:rsidRPr="008C658B">
        <w:rPr>
          <w:rFonts w:eastAsia="Arial" w:cs="Arial"/>
          <w:b/>
          <w:bCs/>
          <w:color w:val="0070C0"/>
          <w:szCs w:val="20"/>
        </w:rPr>
        <w:t>t</w:t>
      </w:r>
      <w:r w:rsidRPr="008C658B">
        <w:rPr>
          <w:rFonts w:eastAsia="Arial" w:cs="Arial"/>
          <w:b/>
          <w:bCs/>
          <w:color w:val="0070C0"/>
          <w:spacing w:val="-5"/>
          <w:szCs w:val="20"/>
        </w:rPr>
        <w:t>v</w:t>
      </w:r>
      <w:r w:rsidRPr="008C658B">
        <w:rPr>
          <w:rFonts w:eastAsia="Arial" w:cs="Arial"/>
          <w:b/>
          <w:bCs/>
          <w:color w:val="0070C0"/>
          <w:szCs w:val="20"/>
        </w:rPr>
        <w:t xml:space="preserve">o </w:t>
      </w:r>
      <w:r>
        <w:rPr>
          <w:rFonts w:eastAsia="Arial" w:cs="Arial"/>
          <w:b/>
          <w:bCs/>
          <w:color w:val="0070C0"/>
          <w:szCs w:val="20"/>
        </w:rPr>
        <w:t>dopravy</w:t>
      </w:r>
      <w:r w:rsidRPr="008C658B">
        <w:rPr>
          <w:rFonts w:eastAsia="Arial" w:cs="Arial"/>
          <w:b/>
          <w:bCs/>
          <w:color w:val="0070C0"/>
          <w:spacing w:val="-1"/>
          <w:szCs w:val="20"/>
        </w:rPr>
        <w:t xml:space="preserve"> </w:t>
      </w:r>
      <w:r w:rsidRPr="008C658B">
        <w:rPr>
          <w:rFonts w:eastAsia="Arial" w:cs="Arial"/>
          <w:b/>
          <w:bCs/>
          <w:color w:val="0070C0"/>
          <w:szCs w:val="20"/>
        </w:rPr>
        <w:t>Slo</w:t>
      </w:r>
      <w:r w:rsidRPr="008C658B">
        <w:rPr>
          <w:rFonts w:eastAsia="Arial" w:cs="Arial"/>
          <w:b/>
          <w:bCs/>
          <w:color w:val="0070C0"/>
          <w:spacing w:val="-4"/>
          <w:szCs w:val="20"/>
        </w:rPr>
        <w:t>v</w:t>
      </w:r>
      <w:r w:rsidRPr="008C658B">
        <w:rPr>
          <w:rFonts w:eastAsia="Arial" w:cs="Arial"/>
          <w:b/>
          <w:bCs/>
          <w:color w:val="0070C0"/>
          <w:spacing w:val="1"/>
          <w:szCs w:val="20"/>
        </w:rPr>
        <w:t>e</w:t>
      </w:r>
      <w:r w:rsidRPr="008C658B">
        <w:rPr>
          <w:rFonts w:eastAsia="Arial" w:cs="Arial"/>
          <w:b/>
          <w:bCs/>
          <w:color w:val="0070C0"/>
          <w:szCs w:val="20"/>
        </w:rPr>
        <w:t>ns</w:t>
      </w:r>
      <w:r w:rsidRPr="008C658B">
        <w:rPr>
          <w:rFonts w:eastAsia="Arial" w:cs="Arial"/>
          <w:b/>
          <w:bCs/>
          <w:color w:val="0070C0"/>
          <w:spacing w:val="1"/>
          <w:szCs w:val="20"/>
        </w:rPr>
        <w:t>ke</w:t>
      </w:r>
      <w:r w:rsidRPr="008C658B">
        <w:rPr>
          <w:rFonts w:eastAsia="Arial" w:cs="Arial"/>
          <w:b/>
          <w:bCs/>
          <w:color w:val="0070C0"/>
          <w:szCs w:val="20"/>
        </w:rPr>
        <w:t>j</w:t>
      </w:r>
      <w:r w:rsidRPr="008C658B">
        <w:rPr>
          <w:rFonts w:eastAsia="Arial" w:cs="Arial"/>
          <w:b/>
          <w:bCs/>
          <w:color w:val="0070C0"/>
          <w:spacing w:val="-2"/>
          <w:szCs w:val="20"/>
        </w:rPr>
        <w:t xml:space="preserve"> </w:t>
      </w:r>
      <w:r w:rsidRPr="008C658B">
        <w:rPr>
          <w:rFonts w:eastAsia="Arial" w:cs="Arial"/>
          <w:b/>
          <w:bCs/>
          <w:color w:val="0070C0"/>
          <w:szCs w:val="20"/>
        </w:rPr>
        <w:t>r</w:t>
      </w:r>
      <w:r w:rsidRPr="008C658B">
        <w:rPr>
          <w:rFonts w:eastAsia="Arial" w:cs="Arial"/>
          <w:b/>
          <w:bCs/>
          <w:color w:val="0070C0"/>
          <w:spacing w:val="1"/>
          <w:szCs w:val="20"/>
        </w:rPr>
        <w:t>e</w:t>
      </w:r>
      <w:r w:rsidRPr="008C658B">
        <w:rPr>
          <w:rFonts w:eastAsia="Arial" w:cs="Arial"/>
          <w:b/>
          <w:bCs/>
          <w:color w:val="0070C0"/>
          <w:szCs w:val="20"/>
        </w:rPr>
        <w:t>publi</w:t>
      </w:r>
      <w:r w:rsidRPr="008C658B">
        <w:rPr>
          <w:rFonts w:eastAsia="Arial" w:cs="Arial"/>
          <w:b/>
          <w:bCs/>
          <w:color w:val="0070C0"/>
          <w:spacing w:val="1"/>
          <w:szCs w:val="20"/>
        </w:rPr>
        <w:t>k</w:t>
      </w:r>
      <w:r w:rsidRPr="008C658B">
        <w:rPr>
          <w:rFonts w:eastAsia="Arial" w:cs="Arial"/>
          <w:b/>
          <w:bCs/>
          <w:color w:val="0070C0"/>
          <w:szCs w:val="20"/>
        </w:rPr>
        <w:t>y</w:t>
      </w:r>
    </w:p>
    <w:p w14:paraId="266EB2FF" w14:textId="77777777" w:rsidR="00872D07" w:rsidRDefault="00872D07" w:rsidP="00872D07">
      <w:pPr>
        <w:tabs>
          <w:tab w:val="left" w:pos="1930"/>
          <w:tab w:val="center" w:pos="5050"/>
        </w:tabs>
        <w:jc w:val="center"/>
        <w:rPr>
          <w:rFonts w:eastAsia="Arial" w:cs="Arial"/>
          <w:color w:val="0070C0"/>
          <w:spacing w:val="1"/>
          <w:szCs w:val="20"/>
        </w:rPr>
      </w:pPr>
      <w:r>
        <w:rPr>
          <w:rFonts w:eastAsia="Arial" w:cs="Arial"/>
          <w:b/>
          <w:bCs/>
          <w:color w:val="0070C0"/>
          <w:spacing w:val="-8"/>
          <w:szCs w:val="20"/>
        </w:rPr>
        <w:t>Riadiaci orgán pre Operačný program Integrovaná infraštruktúra</w:t>
      </w:r>
    </w:p>
    <w:p w14:paraId="7FD5AA70" w14:textId="3214AC6E" w:rsidR="00872D07" w:rsidRPr="008C658B" w:rsidRDefault="00872D07" w:rsidP="00872D07">
      <w:pPr>
        <w:tabs>
          <w:tab w:val="left" w:pos="1930"/>
          <w:tab w:val="center" w:pos="5050"/>
        </w:tabs>
        <w:jc w:val="center"/>
        <w:rPr>
          <w:rFonts w:eastAsia="Arial" w:cs="Arial"/>
          <w:color w:val="0070C0"/>
          <w:szCs w:val="20"/>
        </w:rPr>
      </w:pPr>
      <w:r w:rsidRPr="005158D3">
        <w:rPr>
          <w:rFonts w:eastAsia="Arial" w:cs="Arial"/>
          <w:color w:val="0070C0"/>
          <w:spacing w:val="1"/>
          <w:szCs w:val="20"/>
        </w:rPr>
        <w:t>Ver</w:t>
      </w:r>
      <w:r w:rsidRPr="005158D3">
        <w:rPr>
          <w:rFonts w:eastAsia="Arial" w:cs="Arial"/>
          <w:color w:val="0070C0"/>
          <w:spacing w:val="-2"/>
          <w:szCs w:val="20"/>
        </w:rPr>
        <w:t>z</w:t>
      </w:r>
      <w:r w:rsidRPr="005158D3">
        <w:rPr>
          <w:rFonts w:eastAsia="Arial" w:cs="Arial"/>
          <w:color w:val="0070C0"/>
          <w:szCs w:val="20"/>
        </w:rPr>
        <w:t xml:space="preserve">ia 1.0, </w:t>
      </w:r>
      <w:r w:rsidR="005158D3" w:rsidRPr="005158D3">
        <w:rPr>
          <w:rFonts w:eastAsia="Arial" w:cs="Arial"/>
          <w:color w:val="0070C0"/>
          <w:szCs w:val="20"/>
        </w:rPr>
        <w:t>18</w:t>
      </w:r>
      <w:r w:rsidRPr="005158D3">
        <w:rPr>
          <w:rFonts w:eastAsia="Arial" w:cs="Arial"/>
          <w:color w:val="0070C0"/>
          <w:szCs w:val="20"/>
        </w:rPr>
        <w:t xml:space="preserve">. október </w:t>
      </w:r>
      <w:r w:rsidRPr="005158D3">
        <w:rPr>
          <w:rFonts w:eastAsia="Arial" w:cs="Arial"/>
          <w:color w:val="0070C0"/>
          <w:spacing w:val="1"/>
          <w:szCs w:val="20"/>
        </w:rPr>
        <w:t>20</w:t>
      </w:r>
      <w:r w:rsidRPr="005158D3">
        <w:rPr>
          <w:rFonts w:eastAsia="Arial" w:cs="Arial"/>
          <w:color w:val="0070C0"/>
          <w:szCs w:val="20"/>
        </w:rPr>
        <w:t>23</w:t>
      </w:r>
    </w:p>
    <w:p w14:paraId="53ED1B2C" w14:textId="77777777" w:rsidR="00B23A3D" w:rsidRPr="008C658B" w:rsidRDefault="00B23A3D" w:rsidP="00B15D68">
      <w:pPr>
        <w:jc w:val="both"/>
        <w:rPr>
          <w:szCs w:val="20"/>
        </w:rPr>
        <w:sectPr w:rsidR="00B23A3D" w:rsidRPr="008C658B" w:rsidSect="00EB33CA">
          <w:headerReference w:type="default" r:id="rId8"/>
          <w:headerReference w:type="first" r:id="rId9"/>
          <w:footerReference w:type="first" r:id="rId10"/>
          <w:pgSz w:w="11920" w:h="16840"/>
          <w:pgMar w:top="927" w:right="920" w:bottom="1418" w:left="900" w:header="426" w:footer="708" w:gutter="0"/>
          <w:pgNumType w:start="1"/>
          <w:cols w:space="708"/>
          <w:titlePg/>
          <w:docGrid w:linePitch="299"/>
        </w:sectPr>
      </w:pPr>
    </w:p>
    <w:p w14:paraId="4A38508F" w14:textId="77777777" w:rsidR="000F2A64" w:rsidRPr="00D42A25" w:rsidRDefault="000F2A64" w:rsidP="00A12CAC">
      <w:pPr>
        <w:pStyle w:val="Obsah1"/>
        <w:rPr>
          <w:b/>
        </w:rPr>
      </w:pPr>
      <w:r w:rsidRPr="00D42A25">
        <w:rPr>
          <w:b/>
        </w:rPr>
        <w:lastRenderedPageBreak/>
        <w:t>Obsah</w:t>
      </w:r>
    </w:p>
    <w:p w14:paraId="4BB6D748" w14:textId="499FE027" w:rsidR="007F512A" w:rsidRDefault="000F2A64">
      <w:pPr>
        <w:pStyle w:val="Obsah1"/>
        <w:rPr>
          <w:rFonts w:eastAsiaTheme="minorEastAsia"/>
          <w:noProof/>
          <w:lang w:eastAsia="sk-SK"/>
        </w:rPr>
      </w:pPr>
      <w:r w:rsidRPr="008C658B">
        <w:rPr>
          <w:rFonts w:eastAsiaTheme="minorEastAsia"/>
          <w:sz w:val="19"/>
        </w:rPr>
        <w:fldChar w:fldCharType="begin"/>
      </w:r>
      <w:r w:rsidRPr="008C658B">
        <w:instrText xml:space="preserve"> TOC \o "1-4" \h \z \u </w:instrText>
      </w:r>
      <w:r w:rsidRPr="008C658B">
        <w:rPr>
          <w:rFonts w:eastAsiaTheme="minorEastAsia"/>
          <w:sz w:val="19"/>
        </w:rPr>
        <w:fldChar w:fldCharType="separate"/>
      </w:r>
      <w:hyperlink w:anchor="_Toc147822771" w:history="1">
        <w:r w:rsidR="007F512A" w:rsidRPr="00D33D89">
          <w:rPr>
            <w:rStyle w:val="Hypertextovprepojenie"/>
            <w:noProof/>
          </w:rPr>
          <w:t>1. Cieľ a platnosť Príručky</w:t>
        </w:r>
        <w:r w:rsidR="007F512A">
          <w:rPr>
            <w:noProof/>
            <w:webHidden/>
          </w:rPr>
          <w:tab/>
        </w:r>
        <w:r w:rsidR="007F512A">
          <w:rPr>
            <w:noProof/>
            <w:webHidden/>
          </w:rPr>
          <w:fldChar w:fldCharType="begin"/>
        </w:r>
        <w:r w:rsidR="007F512A">
          <w:rPr>
            <w:noProof/>
            <w:webHidden/>
          </w:rPr>
          <w:instrText xml:space="preserve"> PAGEREF _Toc147822771 \h </w:instrText>
        </w:r>
        <w:r w:rsidR="007F512A">
          <w:rPr>
            <w:noProof/>
            <w:webHidden/>
          </w:rPr>
        </w:r>
        <w:r w:rsidR="007F512A">
          <w:rPr>
            <w:noProof/>
            <w:webHidden/>
          </w:rPr>
          <w:fldChar w:fldCharType="separate"/>
        </w:r>
        <w:r w:rsidR="003B4BFD">
          <w:rPr>
            <w:noProof/>
            <w:webHidden/>
          </w:rPr>
          <w:t>3</w:t>
        </w:r>
        <w:r w:rsidR="007F512A">
          <w:rPr>
            <w:noProof/>
            <w:webHidden/>
          </w:rPr>
          <w:fldChar w:fldCharType="end"/>
        </w:r>
      </w:hyperlink>
    </w:p>
    <w:p w14:paraId="406DD001" w14:textId="6B0F46E4" w:rsidR="007F512A" w:rsidRDefault="003B4BFD">
      <w:pPr>
        <w:pStyle w:val="Obsah1"/>
        <w:rPr>
          <w:rFonts w:eastAsiaTheme="minorEastAsia"/>
          <w:noProof/>
          <w:lang w:eastAsia="sk-SK"/>
        </w:rPr>
      </w:pPr>
      <w:hyperlink w:anchor="_Toc147822772" w:history="1">
        <w:r w:rsidR="007F512A" w:rsidRPr="00D33D89">
          <w:rPr>
            <w:rStyle w:val="Hypertextovprepojenie"/>
            <w:noProof/>
          </w:rPr>
          <w:t>2. Spôsob komunikácie medzi Prijímateľom a Poskytovateľom počas implementácie národného projektu</w:t>
        </w:r>
        <w:r w:rsidR="007F512A">
          <w:rPr>
            <w:noProof/>
            <w:webHidden/>
          </w:rPr>
          <w:tab/>
        </w:r>
        <w:r w:rsidR="007F512A">
          <w:rPr>
            <w:noProof/>
            <w:webHidden/>
          </w:rPr>
          <w:fldChar w:fldCharType="begin"/>
        </w:r>
        <w:r w:rsidR="007F512A">
          <w:rPr>
            <w:noProof/>
            <w:webHidden/>
          </w:rPr>
          <w:instrText xml:space="preserve"> PAGEREF _Toc147822772 \h </w:instrText>
        </w:r>
        <w:r w:rsidR="007F512A">
          <w:rPr>
            <w:noProof/>
            <w:webHidden/>
          </w:rPr>
        </w:r>
        <w:r w:rsidR="007F512A">
          <w:rPr>
            <w:noProof/>
            <w:webHidden/>
          </w:rPr>
          <w:fldChar w:fldCharType="separate"/>
        </w:r>
        <w:r>
          <w:rPr>
            <w:noProof/>
            <w:webHidden/>
          </w:rPr>
          <w:t>6</w:t>
        </w:r>
        <w:r w:rsidR="007F512A">
          <w:rPr>
            <w:noProof/>
            <w:webHidden/>
          </w:rPr>
          <w:fldChar w:fldCharType="end"/>
        </w:r>
      </w:hyperlink>
    </w:p>
    <w:p w14:paraId="4FD190F3" w14:textId="08BAB6A0" w:rsidR="007F512A" w:rsidRDefault="003B4BFD">
      <w:pPr>
        <w:pStyle w:val="Obsah1"/>
        <w:rPr>
          <w:rFonts w:eastAsiaTheme="minorEastAsia"/>
          <w:noProof/>
          <w:lang w:eastAsia="sk-SK"/>
        </w:rPr>
      </w:pPr>
      <w:hyperlink w:anchor="_Toc147822773" w:history="1">
        <w:r w:rsidR="007F512A" w:rsidRPr="00D33D89">
          <w:rPr>
            <w:rStyle w:val="Hypertextovprepojenie"/>
            <w:noProof/>
          </w:rPr>
          <w:t>3. Implementácia projektov</w:t>
        </w:r>
        <w:r w:rsidR="007F512A">
          <w:rPr>
            <w:noProof/>
            <w:webHidden/>
          </w:rPr>
          <w:tab/>
        </w:r>
        <w:r w:rsidR="007F512A">
          <w:rPr>
            <w:noProof/>
            <w:webHidden/>
          </w:rPr>
          <w:fldChar w:fldCharType="begin"/>
        </w:r>
        <w:r w:rsidR="007F512A">
          <w:rPr>
            <w:noProof/>
            <w:webHidden/>
          </w:rPr>
          <w:instrText xml:space="preserve"> PAGEREF _Toc147822773 \h </w:instrText>
        </w:r>
        <w:r w:rsidR="007F512A">
          <w:rPr>
            <w:noProof/>
            <w:webHidden/>
          </w:rPr>
        </w:r>
        <w:r w:rsidR="007F512A">
          <w:rPr>
            <w:noProof/>
            <w:webHidden/>
          </w:rPr>
          <w:fldChar w:fldCharType="separate"/>
        </w:r>
        <w:r>
          <w:rPr>
            <w:noProof/>
            <w:webHidden/>
          </w:rPr>
          <w:t>8</w:t>
        </w:r>
        <w:r w:rsidR="007F512A">
          <w:rPr>
            <w:noProof/>
            <w:webHidden/>
          </w:rPr>
          <w:fldChar w:fldCharType="end"/>
        </w:r>
      </w:hyperlink>
    </w:p>
    <w:p w14:paraId="35B2AB45" w14:textId="6771B53A" w:rsidR="007F512A" w:rsidRDefault="003B4BFD">
      <w:pPr>
        <w:pStyle w:val="Obsah1"/>
        <w:rPr>
          <w:rFonts w:eastAsiaTheme="minorEastAsia"/>
          <w:noProof/>
          <w:lang w:eastAsia="sk-SK"/>
        </w:rPr>
      </w:pPr>
      <w:hyperlink w:anchor="_Toc147822774" w:history="1">
        <w:r w:rsidR="007F512A" w:rsidRPr="00D33D89">
          <w:rPr>
            <w:rStyle w:val="Hypertextovprepojenie"/>
            <w:noProof/>
          </w:rPr>
          <w:t>3.1 Oprávnenosť výdavkov</w:t>
        </w:r>
        <w:r w:rsidR="007F512A">
          <w:rPr>
            <w:noProof/>
            <w:webHidden/>
          </w:rPr>
          <w:tab/>
        </w:r>
        <w:r w:rsidR="007F512A">
          <w:rPr>
            <w:noProof/>
            <w:webHidden/>
          </w:rPr>
          <w:fldChar w:fldCharType="begin"/>
        </w:r>
        <w:r w:rsidR="007F512A">
          <w:rPr>
            <w:noProof/>
            <w:webHidden/>
          </w:rPr>
          <w:instrText xml:space="preserve"> PAGEREF _Toc147822774 \h </w:instrText>
        </w:r>
        <w:r w:rsidR="007F512A">
          <w:rPr>
            <w:noProof/>
            <w:webHidden/>
          </w:rPr>
        </w:r>
        <w:r w:rsidR="007F512A">
          <w:rPr>
            <w:noProof/>
            <w:webHidden/>
          </w:rPr>
          <w:fldChar w:fldCharType="separate"/>
        </w:r>
        <w:r>
          <w:rPr>
            <w:noProof/>
            <w:webHidden/>
          </w:rPr>
          <w:t>8</w:t>
        </w:r>
        <w:r w:rsidR="007F512A">
          <w:rPr>
            <w:noProof/>
            <w:webHidden/>
          </w:rPr>
          <w:fldChar w:fldCharType="end"/>
        </w:r>
      </w:hyperlink>
    </w:p>
    <w:p w14:paraId="22614C9C" w14:textId="5B97AD9B" w:rsidR="007F512A" w:rsidRDefault="003B4BFD">
      <w:pPr>
        <w:pStyle w:val="Obsah3"/>
        <w:rPr>
          <w:rFonts w:eastAsiaTheme="minorEastAsia"/>
          <w:noProof/>
          <w:lang w:eastAsia="sk-SK"/>
        </w:rPr>
      </w:pPr>
      <w:hyperlink w:anchor="_Toc147822775" w:history="1">
        <w:r w:rsidR="007F512A" w:rsidRPr="00D33D89">
          <w:rPr>
            <w:rStyle w:val="Hypertextovprepojenie"/>
            <w:noProof/>
          </w:rPr>
          <w:t>3.1.1 Všeobecné podmienky pre úhradu prostriedkov EÚ</w:t>
        </w:r>
        <w:r w:rsidR="007F512A">
          <w:rPr>
            <w:noProof/>
            <w:webHidden/>
          </w:rPr>
          <w:tab/>
        </w:r>
        <w:r w:rsidR="007F512A">
          <w:rPr>
            <w:noProof/>
            <w:webHidden/>
          </w:rPr>
          <w:fldChar w:fldCharType="begin"/>
        </w:r>
        <w:r w:rsidR="007F512A">
          <w:rPr>
            <w:noProof/>
            <w:webHidden/>
          </w:rPr>
          <w:instrText xml:space="preserve"> PAGEREF _Toc147822775 \h </w:instrText>
        </w:r>
        <w:r w:rsidR="007F512A">
          <w:rPr>
            <w:noProof/>
            <w:webHidden/>
          </w:rPr>
        </w:r>
        <w:r w:rsidR="007F512A">
          <w:rPr>
            <w:noProof/>
            <w:webHidden/>
          </w:rPr>
          <w:fldChar w:fldCharType="separate"/>
        </w:r>
        <w:r>
          <w:rPr>
            <w:noProof/>
            <w:webHidden/>
          </w:rPr>
          <w:t>9</w:t>
        </w:r>
        <w:r w:rsidR="007F512A">
          <w:rPr>
            <w:noProof/>
            <w:webHidden/>
          </w:rPr>
          <w:fldChar w:fldCharType="end"/>
        </w:r>
      </w:hyperlink>
    </w:p>
    <w:p w14:paraId="09C4CEA6" w14:textId="4D6AF4A5" w:rsidR="007F512A" w:rsidRDefault="003B4BFD">
      <w:pPr>
        <w:pStyle w:val="Obsah3"/>
        <w:rPr>
          <w:rFonts w:eastAsiaTheme="minorEastAsia"/>
          <w:noProof/>
          <w:lang w:eastAsia="sk-SK"/>
        </w:rPr>
      </w:pPr>
      <w:hyperlink w:anchor="_Toc147822776" w:history="1">
        <w:r w:rsidR="007F512A" w:rsidRPr="00D33D89">
          <w:rPr>
            <w:rStyle w:val="Hypertextovprepojenie"/>
            <w:noProof/>
          </w:rPr>
          <w:t>3.1.2 Zjednodušené vykazovanie výdavkov</w:t>
        </w:r>
        <w:r w:rsidR="007F512A">
          <w:rPr>
            <w:noProof/>
            <w:webHidden/>
          </w:rPr>
          <w:tab/>
        </w:r>
        <w:r w:rsidR="007F512A">
          <w:rPr>
            <w:noProof/>
            <w:webHidden/>
          </w:rPr>
          <w:fldChar w:fldCharType="begin"/>
        </w:r>
        <w:r w:rsidR="007F512A">
          <w:rPr>
            <w:noProof/>
            <w:webHidden/>
          </w:rPr>
          <w:instrText xml:space="preserve"> PAGEREF _Toc147822776 \h </w:instrText>
        </w:r>
        <w:r w:rsidR="007F512A">
          <w:rPr>
            <w:noProof/>
            <w:webHidden/>
          </w:rPr>
        </w:r>
        <w:r w:rsidR="007F512A">
          <w:rPr>
            <w:noProof/>
            <w:webHidden/>
          </w:rPr>
          <w:fldChar w:fldCharType="separate"/>
        </w:r>
        <w:r>
          <w:rPr>
            <w:noProof/>
            <w:webHidden/>
          </w:rPr>
          <w:t>9</w:t>
        </w:r>
        <w:r w:rsidR="007F512A">
          <w:rPr>
            <w:noProof/>
            <w:webHidden/>
          </w:rPr>
          <w:fldChar w:fldCharType="end"/>
        </w:r>
      </w:hyperlink>
    </w:p>
    <w:p w14:paraId="5E385ED7" w14:textId="56310BCB" w:rsidR="007F512A" w:rsidRDefault="003B4BFD">
      <w:pPr>
        <w:pStyle w:val="Obsah1"/>
        <w:rPr>
          <w:rFonts w:eastAsiaTheme="minorEastAsia"/>
          <w:noProof/>
          <w:lang w:eastAsia="sk-SK"/>
        </w:rPr>
      </w:pPr>
      <w:hyperlink w:anchor="_Toc147822777" w:history="1">
        <w:r w:rsidR="007F512A" w:rsidRPr="00D33D89">
          <w:rPr>
            <w:rStyle w:val="Hypertextovprepojenie"/>
            <w:noProof/>
          </w:rPr>
          <w:t>3.2 Žiadosť o platbu</w:t>
        </w:r>
        <w:r w:rsidR="007F512A">
          <w:rPr>
            <w:noProof/>
            <w:webHidden/>
          </w:rPr>
          <w:tab/>
        </w:r>
        <w:r w:rsidR="007F512A">
          <w:rPr>
            <w:noProof/>
            <w:webHidden/>
          </w:rPr>
          <w:fldChar w:fldCharType="begin"/>
        </w:r>
        <w:r w:rsidR="007F512A">
          <w:rPr>
            <w:noProof/>
            <w:webHidden/>
          </w:rPr>
          <w:instrText xml:space="preserve"> PAGEREF _Toc147822777 \h </w:instrText>
        </w:r>
        <w:r w:rsidR="007F512A">
          <w:rPr>
            <w:noProof/>
            <w:webHidden/>
          </w:rPr>
        </w:r>
        <w:r w:rsidR="007F512A">
          <w:rPr>
            <w:noProof/>
            <w:webHidden/>
          </w:rPr>
          <w:fldChar w:fldCharType="separate"/>
        </w:r>
        <w:r>
          <w:rPr>
            <w:noProof/>
            <w:webHidden/>
          </w:rPr>
          <w:t>12</w:t>
        </w:r>
        <w:r w:rsidR="007F512A">
          <w:rPr>
            <w:noProof/>
            <w:webHidden/>
          </w:rPr>
          <w:fldChar w:fldCharType="end"/>
        </w:r>
      </w:hyperlink>
    </w:p>
    <w:p w14:paraId="339B4236" w14:textId="7ECAE85D" w:rsidR="007F512A" w:rsidRDefault="003B4BFD">
      <w:pPr>
        <w:pStyle w:val="Obsah3"/>
        <w:rPr>
          <w:rFonts w:eastAsiaTheme="minorEastAsia"/>
          <w:noProof/>
          <w:lang w:eastAsia="sk-SK"/>
        </w:rPr>
      </w:pPr>
      <w:hyperlink w:anchor="_Toc147822778" w:history="1">
        <w:r w:rsidR="007F512A" w:rsidRPr="00D33D89">
          <w:rPr>
            <w:rStyle w:val="Hypertextovprepojenie"/>
            <w:noProof/>
          </w:rPr>
          <w:t>3.2.1 Inštrukcie k vyplneniu žiadosti o platbu</w:t>
        </w:r>
        <w:r w:rsidR="007F512A">
          <w:rPr>
            <w:noProof/>
            <w:webHidden/>
          </w:rPr>
          <w:tab/>
        </w:r>
        <w:r w:rsidR="007F512A">
          <w:rPr>
            <w:noProof/>
            <w:webHidden/>
          </w:rPr>
          <w:fldChar w:fldCharType="begin"/>
        </w:r>
        <w:r w:rsidR="007F512A">
          <w:rPr>
            <w:noProof/>
            <w:webHidden/>
          </w:rPr>
          <w:instrText xml:space="preserve"> PAGEREF _Toc147822778 \h </w:instrText>
        </w:r>
        <w:r w:rsidR="007F512A">
          <w:rPr>
            <w:noProof/>
            <w:webHidden/>
          </w:rPr>
        </w:r>
        <w:r w:rsidR="007F512A">
          <w:rPr>
            <w:noProof/>
            <w:webHidden/>
          </w:rPr>
          <w:fldChar w:fldCharType="separate"/>
        </w:r>
        <w:r>
          <w:rPr>
            <w:noProof/>
            <w:webHidden/>
          </w:rPr>
          <w:t>14</w:t>
        </w:r>
        <w:r w:rsidR="007F512A">
          <w:rPr>
            <w:noProof/>
            <w:webHidden/>
          </w:rPr>
          <w:fldChar w:fldCharType="end"/>
        </w:r>
      </w:hyperlink>
    </w:p>
    <w:p w14:paraId="6647DEDE" w14:textId="675567E9" w:rsidR="007F512A" w:rsidRDefault="003B4BFD">
      <w:pPr>
        <w:pStyle w:val="Obsah3"/>
        <w:rPr>
          <w:rFonts w:eastAsiaTheme="minorEastAsia"/>
          <w:noProof/>
          <w:lang w:eastAsia="sk-SK"/>
        </w:rPr>
      </w:pPr>
      <w:hyperlink w:anchor="_Toc147822779" w:history="1">
        <w:r w:rsidR="007F512A" w:rsidRPr="00D33D89">
          <w:rPr>
            <w:rStyle w:val="Hypertextovprepojenie"/>
            <w:noProof/>
          </w:rPr>
          <w:t>3.2.2 Dokumentácia k žiadosti o platbu</w:t>
        </w:r>
        <w:r w:rsidR="007F512A">
          <w:rPr>
            <w:noProof/>
            <w:webHidden/>
          </w:rPr>
          <w:tab/>
        </w:r>
        <w:r w:rsidR="007F512A">
          <w:rPr>
            <w:noProof/>
            <w:webHidden/>
          </w:rPr>
          <w:fldChar w:fldCharType="begin"/>
        </w:r>
        <w:r w:rsidR="007F512A">
          <w:rPr>
            <w:noProof/>
            <w:webHidden/>
          </w:rPr>
          <w:instrText xml:space="preserve"> PAGEREF _Toc147822779 \h </w:instrText>
        </w:r>
        <w:r w:rsidR="007F512A">
          <w:rPr>
            <w:noProof/>
            <w:webHidden/>
          </w:rPr>
        </w:r>
        <w:r w:rsidR="007F512A">
          <w:rPr>
            <w:noProof/>
            <w:webHidden/>
          </w:rPr>
          <w:fldChar w:fldCharType="separate"/>
        </w:r>
        <w:r>
          <w:rPr>
            <w:noProof/>
            <w:webHidden/>
          </w:rPr>
          <w:t>15</w:t>
        </w:r>
        <w:r w:rsidR="007F512A">
          <w:rPr>
            <w:noProof/>
            <w:webHidden/>
          </w:rPr>
          <w:fldChar w:fldCharType="end"/>
        </w:r>
      </w:hyperlink>
    </w:p>
    <w:p w14:paraId="6E3DCEE6" w14:textId="1FFA1C8D" w:rsidR="007F512A" w:rsidRDefault="003B4BFD">
      <w:pPr>
        <w:pStyle w:val="Obsah3"/>
        <w:rPr>
          <w:rFonts w:eastAsiaTheme="minorEastAsia"/>
          <w:noProof/>
          <w:lang w:eastAsia="sk-SK"/>
        </w:rPr>
      </w:pPr>
      <w:hyperlink w:anchor="_Toc147822780" w:history="1">
        <w:r w:rsidR="007F512A" w:rsidRPr="00D33D89">
          <w:rPr>
            <w:rStyle w:val="Hypertextovprepojenie"/>
            <w:noProof/>
          </w:rPr>
          <w:t>3.2.3 Účtovníctvo projektu</w:t>
        </w:r>
        <w:r w:rsidR="007F512A">
          <w:rPr>
            <w:noProof/>
            <w:webHidden/>
          </w:rPr>
          <w:tab/>
        </w:r>
        <w:r w:rsidR="007F512A">
          <w:rPr>
            <w:noProof/>
            <w:webHidden/>
          </w:rPr>
          <w:fldChar w:fldCharType="begin"/>
        </w:r>
        <w:r w:rsidR="007F512A">
          <w:rPr>
            <w:noProof/>
            <w:webHidden/>
          </w:rPr>
          <w:instrText xml:space="preserve"> PAGEREF _Toc147822780 \h </w:instrText>
        </w:r>
        <w:r w:rsidR="007F512A">
          <w:rPr>
            <w:noProof/>
            <w:webHidden/>
          </w:rPr>
        </w:r>
        <w:r w:rsidR="007F512A">
          <w:rPr>
            <w:noProof/>
            <w:webHidden/>
          </w:rPr>
          <w:fldChar w:fldCharType="separate"/>
        </w:r>
        <w:r>
          <w:rPr>
            <w:noProof/>
            <w:webHidden/>
          </w:rPr>
          <w:t>15</w:t>
        </w:r>
        <w:r w:rsidR="007F512A">
          <w:rPr>
            <w:noProof/>
            <w:webHidden/>
          </w:rPr>
          <w:fldChar w:fldCharType="end"/>
        </w:r>
      </w:hyperlink>
    </w:p>
    <w:p w14:paraId="54374F1B" w14:textId="22FB38EF" w:rsidR="007F512A" w:rsidRDefault="003B4BFD">
      <w:pPr>
        <w:pStyle w:val="Obsah3"/>
        <w:rPr>
          <w:rFonts w:eastAsiaTheme="minorEastAsia"/>
          <w:noProof/>
          <w:lang w:eastAsia="sk-SK"/>
        </w:rPr>
      </w:pPr>
      <w:hyperlink w:anchor="_Toc147822781" w:history="1">
        <w:r w:rsidR="007F512A" w:rsidRPr="00D33D89">
          <w:rPr>
            <w:rStyle w:val="Hypertextovprepojenie"/>
            <w:noProof/>
          </w:rPr>
          <w:t>3.2.4 Účty Prijímateľa</w:t>
        </w:r>
        <w:r w:rsidR="007F512A">
          <w:rPr>
            <w:noProof/>
            <w:webHidden/>
          </w:rPr>
          <w:tab/>
        </w:r>
        <w:r w:rsidR="007F512A">
          <w:rPr>
            <w:noProof/>
            <w:webHidden/>
          </w:rPr>
          <w:fldChar w:fldCharType="begin"/>
        </w:r>
        <w:r w:rsidR="007F512A">
          <w:rPr>
            <w:noProof/>
            <w:webHidden/>
          </w:rPr>
          <w:instrText xml:space="preserve"> PAGEREF _Toc147822781 \h </w:instrText>
        </w:r>
        <w:r w:rsidR="007F512A">
          <w:rPr>
            <w:noProof/>
            <w:webHidden/>
          </w:rPr>
        </w:r>
        <w:r w:rsidR="007F512A">
          <w:rPr>
            <w:noProof/>
            <w:webHidden/>
          </w:rPr>
          <w:fldChar w:fldCharType="separate"/>
        </w:r>
        <w:r>
          <w:rPr>
            <w:noProof/>
            <w:webHidden/>
          </w:rPr>
          <w:t>16</w:t>
        </w:r>
        <w:r w:rsidR="007F512A">
          <w:rPr>
            <w:noProof/>
            <w:webHidden/>
          </w:rPr>
          <w:fldChar w:fldCharType="end"/>
        </w:r>
      </w:hyperlink>
    </w:p>
    <w:p w14:paraId="68E29AE5" w14:textId="6820998C" w:rsidR="007F512A" w:rsidRPr="005158D3" w:rsidRDefault="003B4BFD">
      <w:pPr>
        <w:pStyle w:val="Obsah4"/>
        <w:tabs>
          <w:tab w:val="right" w:leader="dot" w:pos="9062"/>
        </w:tabs>
        <w:rPr>
          <w:rFonts w:eastAsiaTheme="minorEastAsia"/>
          <w:noProof/>
          <w:lang w:eastAsia="sk-SK"/>
        </w:rPr>
      </w:pPr>
      <w:hyperlink w:anchor="_Toc147822782" w:history="1">
        <w:r w:rsidR="007F512A" w:rsidRPr="005158D3">
          <w:rPr>
            <w:rStyle w:val="Hypertextovprepojenie"/>
            <w:noProof/>
            <w:kern w:val="20"/>
          </w:rPr>
          <w:t>3.2.4.1</w:t>
        </w:r>
        <w:r w:rsidR="007F512A" w:rsidRPr="005158D3">
          <w:rPr>
            <w:rStyle w:val="Hypertextovprepojenie"/>
            <w:noProof/>
          </w:rPr>
          <w:t xml:space="preserve"> Informácie k účtom pri jednotlivých typoch financovania</w:t>
        </w:r>
        <w:r w:rsidR="007F512A" w:rsidRPr="005158D3">
          <w:rPr>
            <w:noProof/>
            <w:webHidden/>
          </w:rPr>
          <w:tab/>
        </w:r>
        <w:r w:rsidR="007F512A" w:rsidRPr="005158D3">
          <w:rPr>
            <w:noProof/>
            <w:webHidden/>
          </w:rPr>
          <w:fldChar w:fldCharType="begin"/>
        </w:r>
        <w:r w:rsidR="007F512A" w:rsidRPr="005158D3">
          <w:rPr>
            <w:noProof/>
            <w:webHidden/>
          </w:rPr>
          <w:instrText xml:space="preserve"> PAGEREF _Toc147822782 \h </w:instrText>
        </w:r>
        <w:r w:rsidR="007F512A" w:rsidRPr="005158D3">
          <w:rPr>
            <w:noProof/>
            <w:webHidden/>
          </w:rPr>
        </w:r>
        <w:r w:rsidR="007F512A" w:rsidRPr="005158D3">
          <w:rPr>
            <w:noProof/>
            <w:webHidden/>
          </w:rPr>
          <w:fldChar w:fldCharType="separate"/>
        </w:r>
        <w:r>
          <w:rPr>
            <w:noProof/>
            <w:webHidden/>
          </w:rPr>
          <w:t>16</w:t>
        </w:r>
        <w:r w:rsidR="007F512A" w:rsidRPr="005158D3">
          <w:rPr>
            <w:noProof/>
            <w:webHidden/>
          </w:rPr>
          <w:fldChar w:fldCharType="end"/>
        </w:r>
      </w:hyperlink>
    </w:p>
    <w:p w14:paraId="585D2618" w14:textId="7711D734" w:rsidR="007F512A" w:rsidRPr="005158D3" w:rsidRDefault="003B4BFD">
      <w:pPr>
        <w:pStyle w:val="Obsah3"/>
        <w:rPr>
          <w:rFonts w:eastAsiaTheme="minorEastAsia"/>
          <w:noProof/>
          <w:lang w:eastAsia="sk-SK"/>
        </w:rPr>
      </w:pPr>
      <w:hyperlink w:anchor="_Toc147822783" w:history="1">
        <w:r w:rsidR="007F512A" w:rsidRPr="005158D3">
          <w:rPr>
            <w:rStyle w:val="Hypertextovprepojenie"/>
            <w:noProof/>
          </w:rPr>
          <w:t>3.2.5 Spôsob financovania projektu - refundácia</w:t>
        </w:r>
        <w:r w:rsidR="007F512A" w:rsidRPr="005158D3">
          <w:rPr>
            <w:noProof/>
            <w:webHidden/>
          </w:rPr>
          <w:tab/>
        </w:r>
        <w:r w:rsidR="007F512A" w:rsidRPr="005158D3">
          <w:rPr>
            <w:noProof/>
            <w:webHidden/>
          </w:rPr>
          <w:fldChar w:fldCharType="begin"/>
        </w:r>
        <w:r w:rsidR="007F512A" w:rsidRPr="005158D3">
          <w:rPr>
            <w:noProof/>
            <w:webHidden/>
          </w:rPr>
          <w:instrText xml:space="preserve"> PAGEREF _Toc147822783 \h </w:instrText>
        </w:r>
        <w:r w:rsidR="007F512A" w:rsidRPr="005158D3">
          <w:rPr>
            <w:noProof/>
            <w:webHidden/>
          </w:rPr>
        </w:r>
        <w:r w:rsidR="007F512A" w:rsidRPr="005158D3">
          <w:rPr>
            <w:noProof/>
            <w:webHidden/>
          </w:rPr>
          <w:fldChar w:fldCharType="separate"/>
        </w:r>
        <w:r>
          <w:rPr>
            <w:noProof/>
            <w:webHidden/>
          </w:rPr>
          <w:t>16</w:t>
        </w:r>
        <w:r w:rsidR="007F512A" w:rsidRPr="005158D3">
          <w:rPr>
            <w:noProof/>
            <w:webHidden/>
          </w:rPr>
          <w:fldChar w:fldCharType="end"/>
        </w:r>
      </w:hyperlink>
    </w:p>
    <w:p w14:paraId="088B5DEF" w14:textId="1757F118" w:rsidR="007F512A" w:rsidRDefault="003B4BFD">
      <w:pPr>
        <w:pStyle w:val="Obsah3"/>
        <w:rPr>
          <w:rFonts w:eastAsiaTheme="minorEastAsia"/>
          <w:noProof/>
          <w:lang w:eastAsia="sk-SK"/>
        </w:rPr>
      </w:pPr>
      <w:hyperlink w:anchor="_Toc147822784" w:history="1">
        <w:r w:rsidR="007F512A" w:rsidRPr="005158D3">
          <w:rPr>
            <w:rStyle w:val="Hypertextovprepojenie"/>
            <w:noProof/>
          </w:rPr>
          <w:t>3.2.6 Spôsob financovania projektu - Systém zálohových platieb</w:t>
        </w:r>
        <w:r w:rsidR="007F512A" w:rsidRPr="005158D3">
          <w:rPr>
            <w:noProof/>
            <w:webHidden/>
          </w:rPr>
          <w:tab/>
        </w:r>
        <w:r w:rsidR="007F512A" w:rsidRPr="005158D3">
          <w:rPr>
            <w:noProof/>
            <w:webHidden/>
          </w:rPr>
          <w:fldChar w:fldCharType="begin"/>
        </w:r>
        <w:r w:rsidR="007F512A" w:rsidRPr="005158D3">
          <w:rPr>
            <w:noProof/>
            <w:webHidden/>
          </w:rPr>
          <w:instrText xml:space="preserve"> PAGEREF _Toc147822784 \h </w:instrText>
        </w:r>
        <w:r w:rsidR="007F512A" w:rsidRPr="005158D3">
          <w:rPr>
            <w:noProof/>
            <w:webHidden/>
          </w:rPr>
        </w:r>
        <w:r w:rsidR="007F512A" w:rsidRPr="005158D3">
          <w:rPr>
            <w:noProof/>
            <w:webHidden/>
          </w:rPr>
          <w:fldChar w:fldCharType="separate"/>
        </w:r>
        <w:r>
          <w:rPr>
            <w:noProof/>
            <w:webHidden/>
          </w:rPr>
          <w:t>17</w:t>
        </w:r>
        <w:r w:rsidR="007F512A" w:rsidRPr="005158D3">
          <w:rPr>
            <w:noProof/>
            <w:webHidden/>
          </w:rPr>
          <w:fldChar w:fldCharType="end"/>
        </w:r>
      </w:hyperlink>
    </w:p>
    <w:p w14:paraId="659F4CEC" w14:textId="6E29BA57" w:rsidR="007F512A" w:rsidRDefault="003B4BFD">
      <w:pPr>
        <w:pStyle w:val="Obsah1"/>
        <w:rPr>
          <w:rFonts w:eastAsiaTheme="minorEastAsia"/>
          <w:noProof/>
          <w:lang w:eastAsia="sk-SK"/>
        </w:rPr>
      </w:pPr>
      <w:hyperlink w:anchor="_Toc147822785" w:history="1">
        <w:r w:rsidR="007F512A" w:rsidRPr="00D33D89">
          <w:rPr>
            <w:rStyle w:val="Hypertextovprepojenie"/>
            <w:noProof/>
          </w:rPr>
          <w:t>3.3 Nezrovnalosti a vrátenie finančných prostriedkov</w:t>
        </w:r>
        <w:r w:rsidR="007F512A">
          <w:rPr>
            <w:noProof/>
            <w:webHidden/>
          </w:rPr>
          <w:tab/>
        </w:r>
        <w:r w:rsidR="007F512A">
          <w:rPr>
            <w:noProof/>
            <w:webHidden/>
          </w:rPr>
          <w:fldChar w:fldCharType="begin"/>
        </w:r>
        <w:r w:rsidR="007F512A">
          <w:rPr>
            <w:noProof/>
            <w:webHidden/>
          </w:rPr>
          <w:instrText xml:space="preserve"> PAGEREF _Toc147822785 \h </w:instrText>
        </w:r>
        <w:r w:rsidR="007F512A">
          <w:rPr>
            <w:noProof/>
            <w:webHidden/>
          </w:rPr>
        </w:r>
        <w:r w:rsidR="007F512A">
          <w:rPr>
            <w:noProof/>
            <w:webHidden/>
          </w:rPr>
          <w:fldChar w:fldCharType="separate"/>
        </w:r>
        <w:r>
          <w:rPr>
            <w:noProof/>
            <w:webHidden/>
          </w:rPr>
          <w:t>19</w:t>
        </w:r>
        <w:r w:rsidR="007F512A">
          <w:rPr>
            <w:noProof/>
            <w:webHidden/>
          </w:rPr>
          <w:fldChar w:fldCharType="end"/>
        </w:r>
      </w:hyperlink>
    </w:p>
    <w:p w14:paraId="2B56F54B" w14:textId="63A4AA9A" w:rsidR="007F512A" w:rsidRDefault="003B4BFD">
      <w:pPr>
        <w:pStyle w:val="Obsah3"/>
        <w:rPr>
          <w:rFonts w:eastAsiaTheme="minorEastAsia"/>
          <w:noProof/>
          <w:lang w:eastAsia="sk-SK"/>
        </w:rPr>
      </w:pPr>
      <w:hyperlink w:anchor="_Toc147822786" w:history="1">
        <w:r w:rsidR="007F512A" w:rsidRPr="00D33D89">
          <w:rPr>
            <w:rStyle w:val="Hypertextovprepojenie"/>
            <w:noProof/>
          </w:rPr>
          <w:t>3.3.1 Nezrovnalosť</w:t>
        </w:r>
        <w:r w:rsidR="007F512A">
          <w:rPr>
            <w:noProof/>
            <w:webHidden/>
          </w:rPr>
          <w:tab/>
        </w:r>
        <w:r w:rsidR="007F512A">
          <w:rPr>
            <w:noProof/>
            <w:webHidden/>
          </w:rPr>
          <w:fldChar w:fldCharType="begin"/>
        </w:r>
        <w:r w:rsidR="007F512A">
          <w:rPr>
            <w:noProof/>
            <w:webHidden/>
          </w:rPr>
          <w:instrText xml:space="preserve"> PAGEREF _Toc147822786 \h </w:instrText>
        </w:r>
        <w:r w:rsidR="007F512A">
          <w:rPr>
            <w:noProof/>
            <w:webHidden/>
          </w:rPr>
        </w:r>
        <w:r w:rsidR="007F512A">
          <w:rPr>
            <w:noProof/>
            <w:webHidden/>
          </w:rPr>
          <w:fldChar w:fldCharType="separate"/>
        </w:r>
        <w:r>
          <w:rPr>
            <w:noProof/>
            <w:webHidden/>
          </w:rPr>
          <w:t>19</w:t>
        </w:r>
        <w:r w:rsidR="007F512A">
          <w:rPr>
            <w:noProof/>
            <w:webHidden/>
          </w:rPr>
          <w:fldChar w:fldCharType="end"/>
        </w:r>
      </w:hyperlink>
    </w:p>
    <w:p w14:paraId="420D05E1" w14:textId="7068213B" w:rsidR="007F512A" w:rsidRDefault="003B4BFD">
      <w:pPr>
        <w:pStyle w:val="Obsah3"/>
        <w:rPr>
          <w:rFonts w:eastAsiaTheme="minorEastAsia"/>
          <w:noProof/>
          <w:lang w:eastAsia="sk-SK"/>
        </w:rPr>
      </w:pPr>
      <w:hyperlink w:anchor="_Toc147822787" w:history="1">
        <w:r w:rsidR="007F512A" w:rsidRPr="00D33D89">
          <w:rPr>
            <w:rStyle w:val="Hypertextovprepojenie"/>
            <w:noProof/>
          </w:rPr>
          <w:t>3.3.2 Vysporiadanie finančných vzťahov</w:t>
        </w:r>
        <w:r w:rsidR="007F512A">
          <w:rPr>
            <w:noProof/>
            <w:webHidden/>
          </w:rPr>
          <w:tab/>
        </w:r>
        <w:r w:rsidR="007F512A">
          <w:rPr>
            <w:noProof/>
            <w:webHidden/>
          </w:rPr>
          <w:fldChar w:fldCharType="begin"/>
        </w:r>
        <w:r w:rsidR="007F512A">
          <w:rPr>
            <w:noProof/>
            <w:webHidden/>
          </w:rPr>
          <w:instrText xml:space="preserve"> PAGEREF _Toc147822787 \h </w:instrText>
        </w:r>
        <w:r w:rsidR="007F512A">
          <w:rPr>
            <w:noProof/>
            <w:webHidden/>
          </w:rPr>
        </w:r>
        <w:r w:rsidR="007F512A">
          <w:rPr>
            <w:noProof/>
            <w:webHidden/>
          </w:rPr>
          <w:fldChar w:fldCharType="separate"/>
        </w:r>
        <w:r>
          <w:rPr>
            <w:noProof/>
            <w:webHidden/>
          </w:rPr>
          <w:t>21</w:t>
        </w:r>
        <w:r w:rsidR="007F512A">
          <w:rPr>
            <w:noProof/>
            <w:webHidden/>
          </w:rPr>
          <w:fldChar w:fldCharType="end"/>
        </w:r>
      </w:hyperlink>
    </w:p>
    <w:p w14:paraId="08A75518" w14:textId="70CFA660" w:rsidR="007F512A" w:rsidRDefault="003B4BFD">
      <w:pPr>
        <w:pStyle w:val="Obsah1"/>
        <w:rPr>
          <w:rFonts w:eastAsiaTheme="minorEastAsia"/>
          <w:noProof/>
          <w:lang w:eastAsia="sk-SK"/>
        </w:rPr>
      </w:pPr>
      <w:hyperlink w:anchor="_Toc147822788" w:history="1">
        <w:r w:rsidR="007F512A" w:rsidRPr="00D33D89">
          <w:rPr>
            <w:rStyle w:val="Hypertextovprepojenie"/>
            <w:noProof/>
          </w:rPr>
          <w:t>3.4 Monitorovanie projektu</w:t>
        </w:r>
        <w:r w:rsidR="007F512A">
          <w:rPr>
            <w:noProof/>
            <w:webHidden/>
          </w:rPr>
          <w:tab/>
        </w:r>
        <w:r w:rsidR="007F512A">
          <w:rPr>
            <w:noProof/>
            <w:webHidden/>
          </w:rPr>
          <w:fldChar w:fldCharType="begin"/>
        </w:r>
        <w:r w:rsidR="007F512A">
          <w:rPr>
            <w:noProof/>
            <w:webHidden/>
          </w:rPr>
          <w:instrText xml:space="preserve"> PAGEREF _Toc147822788 \h </w:instrText>
        </w:r>
        <w:r w:rsidR="007F512A">
          <w:rPr>
            <w:noProof/>
            <w:webHidden/>
          </w:rPr>
        </w:r>
        <w:r w:rsidR="007F512A">
          <w:rPr>
            <w:noProof/>
            <w:webHidden/>
          </w:rPr>
          <w:fldChar w:fldCharType="separate"/>
        </w:r>
        <w:r>
          <w:rPr>
            <w:noProof/>
            <w:webHidden/>
          </w:rPr>
          <w:t>22</w:t>
        </w:r>
        <w:r w:rsidR="007F512A">
          <w:rPr>
            <w:noProof/>
            <w:webHidden/>
          </w:rPr>
          <w:fldChar w:fldCharType="end"/>
        </w:r>
      </w:hyperlink>
    </w:p>
    <w:p w14:paraId="167830B8" w14:textId="3EA84576" w:rsidR="007F512A" w:rsidRDefault="003B4BFD">
      <w:pPr>
        <w:pStyle w:val="Obsah1"/>
        <w:rPr>
          <w:rFonts w:eastAsiaTheme="minorEastAsia"/>
          <w:noProof/>
          <w:lang w:eastAsia="sk-SK"/>
        </w:rPr>
      </w:pPr>
      <w:hyperlink w:anchor="_Toc147822789" w:history="1">
        <w:r w:rsidR="007F512A" w:rsidRPr="00D33D89">
          <w:rPr>
            <w:rStyle w:val="Hypertextovprepojenie"/>
            <w:noProof/>
          </w:rPr>
          <w:t>3.5 Zmeny projektu</w:t>
        </w:r>
        <w:r w:rsidR="007F512A">
          <w:rPr>
            <w:noProof/>
            <w:webHidden/>
          </w:rPr>
          <w:tab/>
        </w:r>
        <w:r w:rsidR="007F512A">
          <w:rPr>
            <w:noProof/>
            <w:webHidden/>
          </w:rPr>
          <w:fldChar w:fldCharType="begin"/>
        </w:r>
        <w:r w:rsidR="007F512A">
          <w:rPr>
            <w:noProof/>
            <w:webHidden/>
          </w:rPr>
          <w:instrText xml:space="preserve"> PAGEREF _Toc147822789 \h </w:instrText>
        </w:r>
        <w:r w:rsidR="007F512A">
          <w:rPr>
            <w:noProof/>
            <w:webHidden/>
          </w:rPr>
        </w:r>
        <w:r w:rsidR="007F512A">
          <w:rPr>
            <w:noProof/>
            <w:webHidden/>
          </w:rPr>
          <w:fldChar w:fldCharType="separate"/>
        </w:r>
        <w:r>
          <w:rPr>
            <w:noProof/>
            <w:webHidden/>
          </w:rPr>
          <w:t>24</w:t>
        </w:r>
        <w:r w:rsidR="007F512A">
          <w:rPr>
            <w:noProof/>
            <w:webHidden/>
          </w:rPr>
          <w:fldChar w:fldCharType="end"/>
        </w:r>
      </w:hyperlink>
    </w:p>
    <w:p w14:paraId="1BF1C2C3" w14:textId="62794936" w:rsidR="007F512A" w:rsidRDefault="003B4BFD">
      <w:pPr>
        <w:pStyle w:val="Obsah4"/>
        <w:tabs>
          <w:tab w:val="right" w:leader="dot" w:pos="9062"/>
        </w:tabs>
        <w:rPr>
          <w:rFonts w:eastAsiaTheme="minorEastAsia"/>
          <w:noProof/>
          <w:lang w:eastAsia="sk-SK"/>
        </w:rPr>
      </w:pPr>
      <w:hyperlink w:anchor="_Toc147822790" w:history="1">
        <w:r w:rsidR="007F512A" w:rsidRPr="00D33D89">
          <w:rPr>
            <w:rStyle w:val="Hypertextovprepojenie"/>
            <w:noProof/>
            <w:kern w:val="20"/>
          </w:rPr>
          <w:t>3.5.1.1</w:t>
        </w:r>
        <w:r w:rsidR="007F512A" w:rsidRPr="00D33D89">
          <w:rPr>
            <w:rStyle w:val="Hypertextovprepojenie"/>
            <w:noProof/>
          </w:rPr>
          <w:t xml:space="preserve"> Vyhotovenie dodatku</w:t>
        </w:r>
        <w:r w:rsidR="007F512A">
          <w:rPr>
            <w:noProof/>
            <w:webHidden/>
          </w:rPr>
          <w:tab/>
        </w:r>
        <w:r w:rsidR="007F512A">
          <w:rPr>
            <w:noProof/>
            <w:webHidden/>
          </w:rPr>
          <w:fldChar w:fldCharType="begin"/>
        </w:r>
        <w:r w:rsidR="007F512A">
          <w:rPr>
            <w:noProof/>
            <w:webHidden/>
          </w:rPr>
          <w:instrText xml:space="preserve"> PAGEREF _Toc147822790 \h </w:instrText>
        </w:r>
        <w:r w:rsidR="007F512A">
          <w:rPr>
            <w:noProof/>
            <w:webHidden/>
          </w:rPr>
        </w:r>
        <w:r w:rsidR="007F512A">
          <w:rPr>
            <w:noProof/>
            <w:webHidden/>
          </w:rPr>
          <w:fldChar w:fldCharType="separate"/>
        </w:r>
        <w:r>
          <w:rPr>
            <w:noProof/>
            <w:webHidden/>
          </w:rPr>
          <w:t>30</w:t>
        </w:r>
        <w:r w:rsidR="007F512A">
          <w:rPr>
            <w:noProof/>
            <w:webHidden/>
          </w:rPr>
          <w:fldChar w:fldCharType="end"/>
        </w:r>
      </w:hyperlink>
    </w:p>
    <w:p w14:paraId="24C963FF" w14:textId="65B55D97" w:rsidR="007F512A" w:rsidRDefault="003B4BFD">
      <w:pPr>
        <w:pStyle w:val="Obsah1"/>
        <w:rPr>
          <w:rFonts w:eastAsiaTheme="minorEastAsia"/>
          <w:noProof/>
          <w:lang w:eastAsia="sk-SK"/>
        </w:rPr>
      </w:pPr>
      <w:hyperlink w:anchor="_Toc147822791" w:history="1">
        <w:r w:rsidR="007F512A" w:rsidRPr="00D33D89">
          <w:rPr>
            <w:rStyle w:val="Hypertextovprepojenie"/>
            <w:noProof/>
          </w:rPr>
          <w:t>3.6 Kontrola projektu</w:t>
        </w:r>
        <w:r w:rsidR="007F512A">
          <w:rPr>
            <w:noProof/>
            <w:webHidden/>
          </w:rPr>
          <w:tab/>
        </w:r>
        <w:r w:rsidR="007F512A">
          <w:rPr>
            <w:noProof/>
            <w:webHidden/>
          </w:rPr>
          <w:fldChar w:fldCharType="begin"/>
        </w:r>
        <w:r w:rsidR="007F512A">
          <w:rPr>
            <w:noProof/>
            <w:webHidden/>
          </w:rPr>
          <w:instrText xml:space="preserve"> PAGEREF _Toc147822791 \h </w:instrText>
        </w:r>
        <w:r w:rsidR="007F512A">
          <w:rPr>
            <w:noProof/>
            <w:webHidden/>
          </w:rPr>
        </w:r>
        <w:r w:rsidR="007F512A">
          <w:rPr>
            <w:noProof/>
            <w:webHidden/>
          </w:rPr>
          <w:fldChar w:fldCharType="separate"/>
        </w:r>
        <w:r>
          <w:rPr>
            <w:noProof/>
            <w:webHidden/>
          </w:rPr>
          <w:t>31</w:t>
        </w:r>
        <w:r w:rsidR="007F512A">
          <w:rPr>
            <w:noProof/>
            <w:webHidden/>
          </w:rPr>
          <w:fldChar w:fldCharType="end"/>
        </w:r>
      </w:hyperlink>
    </w:p>
    <w:p w14:paraId="5D0DE71B" w14:textId="6115DFBD" w:rsidR="007F512A" w:rsidRDefault="003B4BFD">
      <w:pPr>
        <w:pStyle w:val="Obsah3"/>
        <w:rPr>
          <w:rFonts w:eastAsiaTheme="minorEastAsia"/>
          <w:noProof/>
          <w:lang w:eastAsia="sk-SK"/>
        </w:rPr>
      </w:pPr>
      <w:hyperlink w:anchor="_Toc147822792" w:history="1">
        <w:r w:rsidR="007F512A" w:rsidRPr="00D33D89">
          <w:rPr>
            <w:rStyle w:val="Hypertextovprepojenie"/>
            <w:noProof/>
          </w:rPr>
          <w:t>3.6.1 Administratívna finančná kontrola</w:t>
        </w:r>
        <w:r w:rsidR="007F512A">
          <w:rPr>
            <w:noProof/>
            <w:webHidden/>
          </w:rPr>
          <w:tab/>
        </w:r>
        <w:r w:rsidR="007F512A">
          <w:rPr>
            <w:noProof/>
            <w:webHidden/>
          </w:rPr>
          <w:fldChar w:fldCharType="begin"/>
        </w:r>
        <w:r w:rsidR="007F512A">
          <w:rPr>
            <w:noProof/>
            <w:webHidden/>
          </w:rPr>
          <w:instrText xml:space="preserve"> PAGEREF _Toc147822792 \h </w:instrText>
        </w:r>
        <w:r w:rsidR="007F512A">
          <w:rPr>
            <w:noProof/>
            <w:webHidden/>
          </w:rPr>
        </w:r>
        <w:r w:rsidR="007F512A">
          <w:rPr>
            <w:noProof/>
            <w:webHidden/>
          </w:rPr>
          <w:fldChar w:fldCharType="separate"/>
        </w:r>
        <w:r>
          <w:rPr>
            <w:noProof/>
            <w:webHidden/>
          </w:rPr>
          <w:t>31</w:t>
        </w:r>
        <w:r w:rsidR="007F512A">
          <w:rPr>
            <w:noProof/>
            <w:webHidden/>
          </w:rPr>
          <w:fldChar w:fldCharType="end"/>
        </w:r>
      </w:hyperlink>
    </w:p>
    <w:p w14:paraId="7967DCDC" w14:textId="56B6CFCF" w:rsidR="007F512A" w:rsidRDefault="003B4BFD">
      <w:pPr>
        <w:pStyle w:val="Obsah3"/>
        <w:rPr>
          <w:rFonts w:eastAsiaTheme="minorEastAsia"/>
          <w:noProof/>
          <w:lang w:eastAsia="sk-SK"/>
        </w:rPr>
      </w:pPr>
      <w:hyperlink w:anchor="_Toc147822793" w:history="1">
        <w:r w:rsidR="007F512A" w:rsidRPr="00D33D89">
          <w:rPr>
            <w:rStyle w:val="Hypertextovprepojenie"/>
            <w:noProof/>
          </w:rPr>
          <w:t>3.6.2 Finančná kontrola na mieste</w:t>
        </w:r>
        <w:r w:rsidR="007F512A">
          <w:rPr>
            <w:noProof/>
            <w:webHidden/>
          </w:rPr>
          <w:tab/>
        </w:r>
        <w:r w:rsidR="007F512A">
          <w:rPr>
            <w:noProof/>
            <w:webHidden/>
          </w:rPr>
          <w:fldChar w:fldCharType="begin"/>
        </w:r>
        <w:r w:rsidR="007F512A">
          <w:rPr>
            <w:noProof/>
            <w:webHidden/>
          </w:rPr>
          <w:instrText xml:space="preserve"> PAGEREF _Toc147822793 \h </w:instrText>
        </w:r>
        <w:r w:rsidR="007F512A">
          <w:rPr>
            <w:noProof/>
            <w:webHidden/>
          </w:rPr>
        </w:r>
        <w:r w:rsidR="007F512A">
          <w:rPr>
            <w:noProof/>
            <w:webHidden/>
          </w:rPr>
          <w:fldChar w:fldCharType="separate"/>
        </w:r>
        <w:r>
          <w:rPr>
            <w:noProof/>
            <w:webHidden/>
          </w:rPr>
          <w:t>31</w:t>
        </w:r>
        <w:r w:rsidR="007F512A">
          <w:rPr>
            <w:noProof/>
            <w:webHidden/>
          </w:rPr>
          <w:fldChar w:fldCharType="end"/>
        </w:r>
      </w:hyperlink>
    </w:p>
    <w:p w14:paraId="2090CCE6" w14:textId="7B934E5E" w:rsidR="007F512A" w:rsidRDefault="003B4BFD">
      <w:pPr>
        <w:pStyle w:val="Obsah1"/>
        <w:rPr>
          <w:rFonts w:eastAsiaTheme="minorEastAsia"/>
          <w:noProof/>
          <w:lang w:eastAsia="sk-SK"/>
        </w:rPr>
      </w:pPr>
      <w:hyperlink w:anchor="_Toc147822794" w:history="1">
        <w:r w:rsidR="007F512A" w:rsidRPr="00D33D89">
          <w:rPr>
            <w:rStyle w:val="Hypertextovprepojenie"/>
            <w:noProof/>
          </w:rPr>
          <w:t>3.7 Ukončenie realizácie projektu</w:t>
        </w:r>
        <w:r w:rsidR="007F512A">
          <w:rPr>
            <w:noProof/>
            <w:webHidden/>
          </w:rPr>
          <w:tab/>
        </w:r>
        <w:r w:rsidR="007F512A">
          <w:rPr>
            <w:noProof/>
            <w:webHidden/>
          </w:rPr>
          <w:fldChar w:fldCharType="begin"/>
        </w:r>
        <w:r w:rsidR="007F512A">
          <w:rPr>
            <w:noProof/>
            <w:webHidden/>
          </w:rPr>
          <w:instrText xml:space="preserve"> PAGEREF _Toc147822794 \h </w:instrText>
        </w:r>
        <w:r w:rsidR="007F512A">
          <w:rPr>
            <w:noProof/>
            <w:webHidden/>
          </w:rPr>
        </w:r>
        <w:r w:rsidR="007F512A">
          <w:rPr>
            <w:noProof/>
            <w:webHidden/>
          </w:rPr>
          <w:fldChar w:fldCharType="separate"/>
        </w:r>
        <w:r>
          <w:rPr>
            <w:noProof/>
            <w:webHidden/>
          </w:rPr>
          <w:t>35</w:t>
        </w:r>
        <w:r w:rsidR="007F512A">
          <w:rPr>
            <w:noProof/>
            <w:webHidden/>
          </w:rPr>
          <w:fldChar w:fldCharType="end"/>
        </w:r>
      </w:hyperlink>
    </w:p>
    <w:p w14:paraId="6E115976" w14:textId="73DDBA25" w:rsidR="007F512A" w:rsidRDefault="003B4BFD">
      <w:pPr>
        <w:pStyle w:val="Obsah1"/>
        <w:rPr>
          <w:rFonts w:eastAsiaTheme="minorEastAsia"/>
          <w:noProof/>
          <w:lang w:eastAsia="sk-SK"/>
        </w:rPr>
      </w:pPr>
      <w:hyperlink w:anchor="_Toc147822795" w:history="1">
        <w:r w:rsidR="007F512A" w:rsidRPr="00D33D89">
          <w:rPr>
            <w:rStyle w:val="Hypertextovprepojenie"/>
            <w:noProof/>
          </w:rPr>
          <w:t>3.8 Povinnosti po ukončení realizácie hlavných aktivít projektu</w:t>
        </w:r>
        <w:r w:rsidR="007F512A">
          <w:rPr>
            <w:noProof/>
            <w:webHidden/>
          </w:rPr>
          <w:tab/>
        </w:r>
        <w:r w:rsidR="007F512A">
          <w:rPr>
            <w:noProof/>
            <w:webHidden/>
          </w:rPr>
          <w:fldChar w:fldCharType="begin"/>
        </w:r>
        <w:r w:rsidR="007F512A">
          <w:rPr>
            <w:noProof/>
            <w:webHidden/>
          </w:rPr>
          <w:instrText xml:space="preserve"> PAGEREF _Toc147822795 \h </w:instrText>
        </w:r>
        <w:r w:rsidR="007F512A">
          <w:rPr>
            <w:noProof/>
            <w:webHidden/>
          </w:rPr>
        </w:r>
        <w:r w:rsidR="007F512A">
          <w:rPr>
            <w:noProof/>
            <w:webHidden/>
          </w:rPr>
          <w:fldChar w:fldCharType="separate"/>
        </w:r>
        <w:r>
          <w:rPr>
            <w:noProof/>
            <w:webHidden/>
          </w:rPr>
          <w:t>36</w:t>
        </w:r>
        <w:r w:rsidR="007F512A">
          <w:rPr>
            <w:noProof/>
            <w:webHidden/>
          </w:rPr>
          <w:fldChar w:fldCharType="end"/>
        </w:r>
      </w:hyperlink>
    </w:p>
    <w:p w14:paraId="2AA1EFC4" w14:textId="20D38CCD" w:rsidR="007F512A" w:rsidRDefault="003B4BFD">
      <w:pPr>
        <w:pStyle w:val="Obsah1"/>
        <w:rPr>
          <w:rFonts w:eastAsiaTheme="minorEastAsia"/>
          <w:noProof/>
          <w:lang w:eastAsia="sk-SK"/>
        </w:rPr>
      </w:pPr>
      <w:hyperlink w:anchor="_Toc147822796" w:history="1">
        <w:r w:rsidR="007F512A" w:rsidRPr="00D33D89">
          <w:rPr>
            <w:rStyle w:val="Hypertextovprepojenie"/>
            <w:noProof/>
          </w:rPr>
          <w:t>4. Informovanie a komunikácia</w:t>
        </w:r>
        <w:r w:rsidR="007F512A">
          <w:rPr>
            <w:noProof/>
            <w:webHidden/>
          </w:rPr>
          <w:tab/>
        </w:r>
        <w:r w:rsidR="007F512A">
          <w:rPr>
            <w:noProof/>
            <w:webHidden/>
          </w:rPr>
          <w:fldChar w:fldCharType="begin"/>
        </w:r>
        <w:r w:rsidR="007F512A">
          <w:rPr>
            <w:noProof/>
            <w:webHidden/>
          </w:rPr>
          <w:instrText xml:space="preserve"> PAGEREF _Toc147822796 \h </w:instrText>
        </w:r>
        <w:r w:rsidR="007F512A">
          <w:rPr>
            <w:noProof/>
            <w:webHidden/>
          </w:rPr>
        </w:r>
        <w:r w:rsidR="007F512A">
          <w:rPr>
            <w:noProof/>
            <w:webHidden/>
          </w:rPr>
          <w:fldChar w:fldCharType="separate"/>
        </w:r>
        <w:r>
          <w:rPr>
            <w:noProof/>
            <w:webHidden/>
          </w:rPr>
          <w:t>36</w:t>
        </w:r>
        <w:r w:rsidR="007F512A">
          <w:rPr>
            <w:noProof/>
            <w:webHidden/>
          </w:rPr>
          <w:fldChar w:fldCharType="end"/>
        </w:r>
      </w:hyperlink>
    </w:p>
    <w:p w14:paraId="2177FB43" w14:textId="54BE21E8" w:rsidR="007F512A" w:rsidRDefault="003B4BFD">
      <w:pPr>
        <w:pStyle w:val="Obsah1"/>
        <w:rPr>
          <w:rFonts w:eastAsiaTheme="minorEastAsia"/>
          <w:noProof/>
          <w:lang w:eastAsia="sk-SK"/>
        </w:rPr>
      </w:pPr>
      <w:hyperlink w:anchor="_Toc147822797" w:history="1">
        <w:r w:rsidR="007F512A" w:rsidRPr="00D33D89">
          <w:rPr>
            <w:rStyle w:val="Hypertextovprepojenie"/>
            <w:noProof/>
          </w:rPr>
          <w:t>5. ITMS2014+</w:t>
        </w:r>
        <w:r w:rsidR="007F512A">
          <w:rPr>
            <w:noProof/>
            <w:webHidden/>
          </w:rPr>
          <w:tab/>
        </w:r>
        <w:r w:rsidR="007F512A">
          <w:rPr>
            <w:noProof/>
            <w:webHidden/>
          </w:rPr>
          <w:fldChar w:fldCharType="begin"/>
        </w:r>
        <w:r w:rsidR="007F512A">
          <w:rPr>
            <w:noProof/>
            <w:webHidden/>
          </w:rPr>
          <w:instrText xml:space="preserve"> PAGEREF _Toc147822797 \h </w:instrText>
        </w:r>
        <w:r w:rsidR="007F512A">
          <w:rPr>
            <w:noProof/>
            <w:webHidden/>
          </w:rPr>
        </w:r>
        <w:r w:rsidR="007F512A">
          <w:rPr>
            <w:noProof/>
            <w:webHidden/>
          </w:rPr>
          <w:fldChar w:fldCharType="separate"/>
        </w:r>
        <w:r>
          <w:rPr>
            <w:noProof/>
            <w:webHidden/>
          </w:rPr>
          <w:t>36</w:t>
        </w:r>
        <w:r w:rsidR="007F512A">
          <w:rPr>
            <w:noProof/>
            <w:webHidden/>
          </w:rPr>
          <w:fldChar w:fldCharType="end"/>
        </w:r>
      </w:hyperlink>
    </w:p>
    <w:p w14:paraId="12EEF0A4" w14:textId="12519321" w:rsidR="007F512A" w:rsidRDefault="003B4BFD">
      <w:pPr>
        <w:pStyle w:val="Obsah1"/>
        <w:rPr>
          <w:rFonts w:eastAsiaTheme="minorEastAsia"/>
          <w:noProof/>
          <w:lang w:eastAsia="sk-SK"/>
        </w:rPr>
      </w:pPr>
      <w:hyperlink w:anchor="_Toc147822798" w:history="1">
        <w:r w:rsidR="007F512A" w:rsidRPr="00D33D89">
          <w:rPr>
            <w:rStyle w:val="Hypertextovprepojenie"/>
            <w:noProof/>
          </w:rPr>
          <w:t>6. Uchovávanie dokumentácie</w:t>
        </w:r>
        <w:r w:rsidR="007F512A">
          <w:rPr>
            <w:noProof/>
            <w:webHidden/>
          </w:rPr>
          <w:tab/>
        </w:r>
        <w:r w:rsidR="007F512A">
          <w:rPr>
            <w:noProof/>
            <w:webHidden/>
          </w:rPr>
          <w:fldChar w:fldCharType="begin"/>
        </w:r>
        <w:r w:rsidR="007F512A">
          <w:rPr>
            <w:noProof/>
            <w:webHidden/>
          </w:rPr>
          <w:instrText xml:space="preserve"> PAGEREF _Toc147822798 \h </w:instrText>
        </w:r>
        <w:r w:rsidR="007F512A">
          <w:rPr>
            <w:noProof/>
            <w:webHidden/>
          </w:rPr>
        </w:r>
        <w:r w:rsidR="007F512A">
          <w:rPr>
            <w:noProof/>
            <w:webHidden/>
          </w:rPr>
          <w:fldChar w:fldCharType="separate"/>
        </w:r>
        <w:r>
          <w:rPr>
            <w:noProof/>
            <w:webHidden/>
          </w:rPr>
          <w:t>37</w:t>
        </w:r>
        <w:r w:rsidR="007F512A">
          <w:rPr>
            <w:noProof/>
            <w:webHidden/>
          </w:rPr>
          <w:fldChar w:fldCharType="end"/>
        </w:r>
      </w:hyperlink>
    </w:p>
    <w:p w14:paraId="73927900" w14:textId="57488686" w:rsidR="007F512A" w:rsidRDefault="003B4BFD">
      <w:pPr>
        <w:pStyle w:val="Obsah1"/>
        <w:rPr>
          <w:rFonts w:eastAsiaTheme="minorEastAsia"/>
          <w:noProof/>
          <w:lang w:eastAsia="sk-SK"/>
        </w:rPr>
      </w:pPr>
      <w:hyperlink w:anchor="_Toc147822799" w:history="1">
        <w:r w:rsidR="007F512A" w:rsidRPr="00D33D89">
          <w:rPr>
            <w:rStyle w:val="Hypertextovprepojenie"/>
            <w:noProof/>
          </w:rPr>
          <w:t>7. Zoznam príloh</w:t>
        </w:r>
        <w:r w:rsidR="007F512A">
          <w:rPr>
            <w:noProof/>
            <w:webHidden/>
          </w:rPr>
          <w:tab/>
        </w:r>
        <w:r w:rsidR="007F512A">
          <w:rPr>
            <w:noProof/>
            <w:webHidden/>
          </w:rPr>
          <w:fldChar w:fldCharType="begin"/>
        </w:r>
        <w:r w:rsidR="007F512A">
          <w:rPr>
            <w:noProof/>
            <w:webHidden/>
          </w:rPr>
          <w:instrText xml:space="preserve"> PAGEREF _Toc147822799 \h </w:instrText>
        </w:r>
        <w:r w:rsidR="007F512A">
          <w:rPr>
            <w:noProof/>
            <w:webHidden/>
          </w:rPr>
        </w:r>
        <w:r w:rsidR="007F512A">
          <w:rPr>
            <w:noProof/>
            <w:webHidden/>
          </w:rPr>
          <w:fldChar w:fldCharType="separate"/>
        </w:r>
        <w:r>
          <w:rPr>
            <w:noProof/>
            <w:webHidden/>
          </w:rPr>
          <w:t>37</w:t>
        </w:r>
        <w:r w:rsidR="007F512A">
          <w:rPr>
            <w:noProof/>
            <w:webHidden/>
          </w:rPr>
          <w:fldChar w:fldCharType="end"/>
        </w:r>
      </w:hyperlink>
    </w:p>
    <w:p w14:paraId="2AF38776" w14:textId="5CD753CD" w:rsidR="00ED7E19" w:rsidRDefault="000F2A64" w:rsidP="005F58DE">
      <w:pPr>
        <w:pStyle w:val="Obsah1"/>
      </w:pPr>
      <w:r w:rsidRPr="008C658B">
        <w:fldChar w:fldCharType="end"/>
      </w:r>
    </w:p>
    <w:p w14:paraId="22706907" w14:textId="7E8ECE97" w:rsidR="0082308F" w:rsidRDefault="0082308F" w:rsidP="0082308F"/>
    <w:p w14:paraId="47987901" w14:textId="4ED2AEED" w:rsidR="0065064B" w:rsidRDefault="0065064B" w:rsidP="0082308F"/>
    <w:p w14:paraId="038DA3AD" w14:textId="4B14A6ED" w:rsidR="0065064B" w:rsidRDefault="0065064B" w:rsidP="0082308F"/>
    <w:p w14:paraId="5BA0865E" w14:textId="77777777" w:rsidR="00194EF9" w:rsidRPr="0054716F" w:rsidRDefault="00194EF9" w:rsidP="00B5685B">
      <w:pPr>
        <w:pStyle w:val="Nadpis1"/>
        <w:jc w:val="both"/>
      </w:pPr>
      <w:bookmarkStart w:id="1" w:name="_Toc218591646"/>
      <w:bookmarkStart w:id="2" w:name="_Toc218653585"/>
      <w:bookmarkStart w:id="3" w:name="_Toc218591647"/>
      <w:bookmarkStart w:id="4" w:name="_Toc218653586"/>
      <w:bookmarkStart w:id="5" w:name="_Toc218591648"/>
      <w:bookmarkStart w:id="6" w:name="_Toc218653587"/>
      <w:bookmarkStart w:id="7" w:name="_Toc218591649"/>
      <w:bookmarkStart w:id="8" w:name="_Toc218653588"/>
      <w:bookmarkStart w:id="9" w:name="_Toc218591650"/>
      <w:bookmarkStart w:id="10" w:name="_Toc218653589"/>
      <w:bookmarkStart w:id="11" w:name="_Toc213493703"/>
      <w:bookmarkStart w:id="12" w:name="_Toc195864876"/>
      <w:bookmarkStart w:id="13" w:name="_Toc195864945"/>
      <w:bookmarkStart w:id="14" w:name="_Toc195865334"/>
      <w:bookmarkEnd w:id="1"/>
      <w:bookmarkEnd w:id="2"/>
      <w:bookmarkEnd w:id="3"/>
      <w:bookmarkEnd w:id="4"/>
      <w:bookmarkEnd w:id="5"/>
      <w:bookmarkEnd w:id="6"/>
      <w:bookmarkEnd w:id="7"/>
      <w:bookmarkEnd w:id="8"/>
      <w:bookmarkEnd w:id="9"/>
      <w:bookmarkEnd w:id="10"/>
      <w:bookmarkEnd w:id="11"/>
      <w:r w:rsidRPr="0054716F">
        <w:lastRenderedPageBreak/>
        <w:t xml:space="preserve"> </w:t>
      </w:r>
      <w:bookmarkStart w:id="15" w:name="_Toc478029466"/>
      <w:bookmarkStart w:id="16" w:name="_Toc31359879"/>
      <w:bookmarkStart w:id="17" w:name="_Ref43293716"/>
      <w:bookmarkStart w:id="18" w:name="_Ref43293725"/>
      <w:bookmarkStart w:id="19" w:name="_Toc147822771"/>
      <w:r w:rsidRPr="0054716F">
        <w:t>Cieľ a platnosť Príručky</w:t>
      </w:r>
      <w:bookmarkEnd w:id="15"/>
      <w:bookmarkEnd w:id="16"/>
      <w:bookmarkEnd w:id="17"/>
      <w:bookmarkEnd w:id="18"/>
      <w:bookmarkEnd w:id="19"/>
    </w:p>
    <w:p w14:paraId="3A1682C8" w14:textId="77777777" w:rsidR="00872D07" w:rsidRPr="00AE0EF5" w:rsidRDefault="00872D07" w:rsidP="00872D07">
      <w:pPr>
        <w:spacing w:after="120"/>
        <w:jc w:val="both"/>
        <w:rPr>
          <w:b/>
          <w:i/>
        </w:rPr>
      </w:pPr>
      <w:bookmarkStart w:id="20" w:name="_Toc478029988"/>
      <w:bookmarkEnd w:id="20"/>
      <w:r w:rsidRPr="008B0ECC">
        <w:t>Príručku</w:t>
      </w:r>
      <w:r>
        <w:t xml:space="preserve"> pre P</w:t>
      </w:r>
      <w:r w:rsidRPr="008B0ECC">
        <w:t>rijímateľa</w:t>
      </w:r>
      <w:r>
        <w:t xml:space="preserve"> pre</w:t>
      </w:r>
      <w:r w:rsidRPr="000A5768">
        <w:t xml:space="preserve"> </w:t>
      </w:r>
      <w:r>
        <w:t xml:space="preserve">národný projekt </w:t>
      </w:r>
      <w:r w:rsidRPr="00466C70">
        <w:t>„P</w:t>
      </w:r>
      <w:r>
        <w:t>odpora zraniteľných domácností prostredníctvom kompenzácie ich nákladov na energie</w:t>
      </w:r>
      <w:r w:rsidRPr="00466C70">
        <w:t>“</w:t>
      </w:r>
      <w:r>
        <w:t xml:space="preserve"> financovaný z Operačného programu Integrovaná infraštruktúra </w:t>
      </w:r>
      <w:r w:rsidRPr="008C658B">
        <w:t xml:space="preserve">(ďalej aj „Príručka“) vydáva Ministerstvo </w:t>
      </w:r>
      <w:r>
        <w:t>dopravy</w:t>
      </w:r>
      <w:r w:rsidRPr="008C658B">
        <w:t xml:space="preserve"> SR </w:t>
      </w:r>
      <w:r w:rsidRPr="009F2350">
        <w:t xml:space="preserve">ako </w:t>
      </w:r>
      <w:r>
        <w:rPr>
          <w:b/>
        </w:rPr>
        <w:t>Riadiaci orgán pre Operačný program Integrovaná infraštruktúra</w:t>
      </w:r>
      <w:r>
        <w:t xml:space="preserve"> </w:t>
      </w:r>
      <w:r>
        <w:rPr>
          <w:rStyle w:val="Hypertextovprepojenie"/>
          <w:color w:val="auto"/>
        </w:rPr>
        <w:t>(ďalej aj ako „RO</w:t>
      </w:r>
      <w:r w:rsidRPr="004538B2">
        <w:rPr>
          <w:rStyle w:val="Hypertextovprepojenie"/>
          <w:color w:val="auto"/>
        </w:rPr>
        <w:t>“</w:t>
      </w:r>
      <w:r>
        <w:rPr>
          <w:rStyle w:val="Hypertextovprepojenie"/>
          <w:color w:val="auto"/>
        </w:rPr>
        <w:t>, „Poskytovateľ“ alebo „MD SR“</w:t>
      </w:r>
      <w:r w:rsidRPr="004538B2">
        <w:rPr>
          <w:rStyle w:val="Hypertextovprepojenie"/>
          <w:color w:val="auto"/>
        </w:rPr>
        <w:t>)</w:t>
      </w:r>
      <w:r>
        <w:t xml:space="preserve">. </w:t>
      </w:r>
      <w:r w:rsidRPr="009F2350">
        <w:t xml:space="preserve"> </w:t>
      </w:r>
    </w:p>
    <w:p w14:paraId="0CA414D1" w14:textId="77777777" w:rsidR="00872D07" w:rsidRPr="008C658B" w:rsidRDefault="00872D07" w:rsidP="00872D07">
      <w:pPr>
        <w:spacing w:after="120"/>
        <w:jc w:val="both"/>
        <w:rPr>
          <w:bCs/>
        </w:rPr>
      </w:pPr>
      <w:r w:rsidRPr="008C658B">
        <w:rPr>
          <w:bCs/>
        </w:rPr>
        <w:t>Príručka sa vzťahuje výhradne na</w:t>
      </w:r>
      <w:r>
        <w:rPr>
          <w:bCs/>
        </w:rPr>
        <w:t xml:space="preserve"> národný projekt </w:t>
      </w:r>
      <w:r w:rsidRPr="00466C70">
        <w:t>„P</w:t>
      </w:r>
      <w:r>
        <w:t>odpora zraniteľných domácností prostredníctvom kompenzácie ich nákladov na energie</w:t>
      </w:r>
      <w:r w:rsidRPr="00466C70">
        <w:t>“</w:t>
      </w:r>
      <w:r>
        <w:t xml:space="preserve"> schválený v rámci Prioritnej osi 15 </w:t>
      </w:r>
      <w:r w:rsidRPr="00466C70">
        <w:t>Podp</w:t>
      </w:r>
      <w:r>
        <w:t xml:space="preserve">ora pre zmiernenie dôsledkov </w:t>
      </w:r>
      <w:r w:rsidRPr="00466C70">
        <w:t>energetickej krízy (SAFE)</w:t>
      </w:r>
      <w:r>
        <w:t>.</w:t>
      </w:r>
    </w:p>
    <w:p w14:paraId="0DBF4775" w14:textId="18B494F0" w:rsidR="00872D07" w:rsidRPr="008C658B" w:rsidRDefault="00872D07" w:rsidP="00872D07">
      <w:pPr>
        <w:spacing w:before="120" w:after="120"/>
        <w:jc w:val="both"/>
        <w:rPr>
          <w:bCs/>
        </w:rPr>
      </w:pPr>
      <w:r w:rsidRPr="00F35510">
        <w:rPr>
          <w:bCs/>
        </w:rPr>
        <w:t xml:space="preserve">Príručka je záväzným riadiacim dokumentom, ktorý popisuje </w:t>
      </w:r>
      <w:r>
        <w:rPr>
          <w:bCs/>
        </w:rPr>
        <w:t xml:space="preserve">a dopĺňa </w:t>
      </w:r>
      <w:r w:rsidRPr="00F35510">
        <w:rPr>
          <w:bCs/>
        </w:rPr>
        <w:t>jednotlivé fázy implementácie projektu.</w:t>
      </w:r>
      <w:r w:rsidRPr="008C658B">
        <w:rPr>
          <w:bCs/>
        </w:rPr>
        <w:t xml:space="preserve"> Príručka </w:t>
      </w:r>
      <w:r w:rsidRPr="008C658B">
        <w:t xml:space="preserve">nenahrádza inú riadiacu dokumentáciu a záväzné dokumenty súvisiace s prípravou a realizáciou projektov v rámci </w:t>
      </w:r>
      <w:r>
        <w:t>OP II</w:t>
      </w:r>
      <w:r w:rsidRPr="008C658B">
        <w:t xml:space="preserve">, ako napr. </w:t>
      </w:r>
      <w:r>
        <w:t xml:space="preserve">Príručku pre žiadateľa, </w:t>
      </w:r>
      <w:r w:rsidRPr="008C658B">
        <w:t xml:space="preserve">Zmluvu o poskytnutí </w:t>
      </w:r>
      <w:r>
        <w:t>nenávratného finančného príspevku</w:t>
      </w:r>
      <w:r w:rsidRPr="008C658B">
        <w:t xml:space="preserve"> </w:t>
      </w:r>
      <w:r w:rsidRPr="008C658B">
        <w:rPr>
          <w:bCs/>
        </w:rPr>
        <w:t>(ďalej aj „Zmluva o</w:t>
      </w:r>
      <w:r>
        <w:rPr>
          <w:bCs/>
        </w:rPr>
        <w:t> poskytnutí NFP</w:t>
      </w:r>
      <w:r w:rsidRPr="008C658B">
        <w:rPr>
          <w:bCs/>
        </w:rPr>
        <w:t xml:space="preserve">“), </w:t>
      </w:r>
      <w:r>
        <w:t>Systém riadenia európskych štrukturálnych a investičných fondov na programové obdobie 2014 - 2020 (ďalej aj „Systém riadenia“), Systém finančného riadenia štrukturálnych fondov, Kohézneho fondu a Európskeho námorného a rybárskeho fondu na programové obdobie 2014 - 2020 (ďalej aj „Systém finančného riadenia“).</w:t>
      </w:r>
      <w:r w:rsidRPr="0090225C">
        <w:rPr>
          <w:bCs/>
        </w:rPr>
        <w:t xml:space="preserve"> V prípade rozporu medzi ustanoveniami Príručky a Zmluvy</w:t>
      </w:r>
      <w:r w:rsidRPr="008C658B">
        <w:rPr>
          <w:bCs/>
        </w:rPr>
        <w:t xml:space="preserve"> o</w:t>
      </w:r>
      <w:r>
        <w:rPr>
          <w:bCs/>
        </w:rPr>
        <w:t> poskytnutí NFP</w:t>
      </w:r>
      <w:r w:rsidRPr="008C658B">
        <w:rPr>
          <w:bCs/>
        </w:rPr>
        <w:t xml:space="preserve"> sú záväzné ustanovenia Zmluvy o</w:t>
      </w:r>
      <w:r>
        <w:rPr>
          <w:bCs/>
        </w:rPr>
        <w:t> poskytnutí NFP</w:t>
      </w:r>
      <w:r w:rsidRPr="008C658B">
        <w:rPr>
          <w:bCs/>
        </w:rPr>
        <w:t xml:space="preserve">. Príručka predstavuje záväzný riadiaci </w:t>
      </w:r>
      <w:r>
        <w:rPr>
          <w:bCs/>
        </w:rPr>
        <w:t xml:space="preserve">právny </w:t>
      </w:r>
      <w:r w:rsidRPr="008C658B">
        <w:rPr>
          <w:bCs/>
        </w:rPr>
        <w:t xml:space="preserve">dokument v zmysle </w:t>
      </w:r>
      <w:r>
        <w:rPr>
          <w:bCs/>
        </w:rPr>
        <w:t>článku 1 prílohy č. 1 Zmluvy</w:t>
      </w:r>
      <w:r w:rsidRPr="008C658B">
        <w:rPr>
          <w:bCs/>
        </w:rPr>
        <w:t xml:space="preserve"> o</w:t>
      </w:r>
      <w:r>
        <w:rPr>
          <w:bCs/>
        </w:rPr>
        <w:t xml:space="preserve"> poskytnutí NFP </w:t>
      </w:r>
      <w:r w:rsidRPr="005158D3">
        <w:rPr>
          <w:bCs/>
        </w:rPr>
        <w:t xml:space="preserve">Všeobecných zmluvných podmienok (ďalej aj „VZP“), z ktorého pre Prijímateľa vyplývajú alebo môžu vyplývať podmienky realizácie projektu alebo ich zmena. </w:t>
      </w:r>
      <w:r w:rsidR="00675F7A" w:rsidRPr="005158D3">
        <w:rPr>
          <w:bCs/>
        </w:rPr>
        <w:t>Pre postupy neupravené v tejto Príručke sa použijú primerane ustanovenia aktuálne platnej Príručky pre prijímateľa OPII pre prioritné osi 1 až 6 OPII.</w:t>
      </w:r>
    </w:p>
    <w:p w14:paraId="7E250973" w14:textId="77777777" w:rsidR="00872D07" w:rsidRPr="008B0ECC" w:rsidRDefault="00872D07" w:rsidP="00872D07">
      <w:pPr>
        <w:spacing w:before="120" w:after="120"/>
        <w:jc w:val="both"/>
      </w:pPr>
      <w:r w:rsidRPr="00EB6609">
        <w:t xml:space="preserve">Príručka </w:t>
      </w:r>
      <w:r>
        <w:t xml:space="preserve">ako aj každá jej aktualizácia </w:t>
      </w:r>
      <w:r w:rsidRPr="00EB6609">
        <w:t>je zverejnená na webovom</w:t>
      </w:r>
      <w:r>
        <w:t xml:space="preserve"> sídle Poskytovateľa</w:t>
      </w:r>
      <w:r w:rsidRPr="00EB6609">
        <w:t xml:space="preserve"> </w:t>
      </w:r>
      <w:hyperlink r:id="rId11" w:history="1">
        <w:r w:rsidRPr="000B243E">
          <w:rPr>
            <w:rStyle w:val="Hypertextovprepojenie"/>
          </w:rPr>
          <w:t>www.opii.gov.sk</w:t>
        </w:r>
      </w:hyperlink>
      <w:r>
        <w:t>.</w:t>
      </w:r>
    </w:p>
    <w:p w14:paraId="6DE87896" w14:textId="77777777" w:rsidR="00872D07" w:rsidRPr="008C658B" w:rsidRDefault="00872D07" w:rsidP="00872D07">
      <w:pPr>
        <w:spacing w:before="120" w:after="120"/>
        <w:jc w:val="both"/>
      </w:pPr>
      <w:r w:rsidRPr="000A5768">
        <w:t>Príručka poskytuje P</w:t>
      </w:r>
      <w:r>
        <w:t>rijímateľovi</w:t>
      </w:r>
      <w:r w:rsidRPr="008C658B">
        <w:t xml:space="preserve"> doplňujúce, spresňujúce a vysvetľujúce informácie a slúži na lepšiu orientáciu v procese implementácie</w:t>
      </w:r>
      <w:r>
        <w:t xml:space="preserve"> projektu</w:t>
      </w:r>
      <w:r w:rsidRPr="008C658B">
        <w:t xml:space="preserve"> a efektívnu vzájomnú spoluprácu </w:t>
      </w:r>
      <w:r>
        <w:t>oboch</w:t>
      </w:r>
      <w:r w:rsidRPr="008C658B">
        <w:t xml:space="preserve"> zúčastnených subjektov pri uvádzaní projektu do života. Jej cieľom je usmerniť Prijímateľ</w:t>
      </w:r>
      <w:r>
        <w:t>a</w:t>
      </w:r>
      <w:r w:rsidRPr="008C658B">
        <w:t>, ako postupovať v procese implementácie projektu, napr. pri príprave žiadostí o platbu, žiadosti o zmenu Zmluvy</w:t>
      </w:r>
      <w:r>
        <w:t xml:space="preserve"> o poskytnutí NFP, pri vypracovaní monitorovacej</w:t>
      </w:r>
      <w:r w:rsidRPr="008C658B">
        <w:t xml:space="preserve"> správ</w:t>
      </w:r>
      <w:r>
        <w:t>y</w:t>
      </w:r>
      <w:r w:rsidRPr="008C658B">
        <w:t xml:space="preserve"> a taktiež poskytnúť informácie, aké doklady je potrebné v uvedených súvislostiach predkladať </w:t>
      </w:r>
      <w:r>
        <w:t>Poskytovateľovi</w:t>
      </w:r>
      <w:r w:rsidRPr="008C658B">
        <w:t xml:space="preserve">. </w:t>
      </w:r>
    </w:p>
    <w:p w14:paraId="0A66FD6B" w14:textId="77777777" w:rsidR="00872D07" w:rsidRPr="00EA56BF" w:rsidRDefault="00872D07" w:rsidP="00872D07">
      <w:pPr>
        <w:pStyle w:val="Odsekzoznamu11"/>
        <w:pBdr>
          <w:top w:val="single" w:sz="4" w:space="1" w:color="auto"/>
          <w:left w:val="single" w:sz="4" w:space="4" w:color="auto"/>
          <w:bottom w:val="single" w:sz="4" w:space="1" w:color="auto"/>
          <w:right w:val="single" w:sz="4" w:space="4" w:color="auto"/>
        </w:pBdr>
        <w:shd w:val="clear" w:color="auto" w:fill="C6D9F1" w:themeFill="text2" w:themeFillTint="33"/>
        <w:spacing w:before="120" w:after="120" w:line="240" w:lineRule="auto"/>
        <w:ind w:left="0"/>
        <w:jc w:val="both"/>
        <w:rPr>
          <w:b/>
        </w:rPr>
      </w:pPr>
      <w:r w:rsidRPr="00EB6609">
        <w:t xml:space="preserve">Príručka </w:t>
      </w:r>
      <w:r w:rsidRPr="00EB6609">
        <w:rPr>
          <w:iCs/>
        </w:rPr>
        <w:t>a každá jej aktualizácia nadobúda účinnosť dňom jej zverejnenia na webovom</w:t>
      </w:r>
      <w:r w:rsidRPr="008C658B">
        <w:rPr>
          <w:iCs/>
        </w:rPr>
        <w:t xml:space="preserve"> </w:t>
      </w:r>
      <w:r w:rsidRPr="003E167D">
        <w:rPr>
          <w:iCs/>
        </w:rPr>
        <w:t xml:space="preserve">sídle </w:t>
      </w:r>
      <w:hyperlink r:id="rId12" w:history="1">
        <w:r w:rsidRPr="000B243E">
          <w:rPr>
            <w:rStyle w:val="Hypertextovprepojenie"/>
          </w:rPr>
          <w:t>www.opii.gov.sk</w:t>
        </w:r>
      </w:hyperlink>
      <w:r w:rsidRPr="00780AD1">
        <w:rPr>
          <w:iCs/>
        </w:rPr>
        <w:t>,</w:t>
      </w:r>
      <w:r w:rsidRPr="00EB6609">
        <w:rPr>
          <w:iCs/>
        </w:rPr>
        <w:t xml:space="preserve"> resp. dátumom uvedeným na úvodnej strane Príručky podľa toho, čo nastane</w:t>
      </w:r>
      <w:r w:rsidRPr="008C658B">
        <w:rPr>
          <w:iCs/>
        </w:rPr>
        <w:t xml:space="preserve"> neskôr.</w:t>
      </w:r>
    </w:p>
    <w:p w14:paraId="2C14AD24" w14:textId="4D0572DA" w:rsidR="00872D07" w:rsidRDefault="00872D07" w:rsidP="00872D07">
      <w:pPr>
        <w:pStyle w:val="Default"/>
        <w:jc w:val="both"/>
        <w:rPr>
          <w:rFonts w:ascii="Century Gothic" w:eastAsiaTheme="minorHAnsi" w:hAnsi="Century Gothic" w:cstheme="minorBidi"/>
          <w:b/>
          <w:color w:val="auto"/>
          <w:sz w:val="20"/>
          <w:szCs w:val="22"/>
          <w:u w:val="single"/>
        </w:rPr>
      </w:pPr>
    </w:p>
    <w:p w14:paraId="6513F3AE" w14:textId="77777777" w:rsidR="00D1165C" w:rsidRDefault="00D1165C" w:rsidP="00872D07">
      <w:pPr>
        <w:pStyle w:val="Default"/>
        <w:jc w:val="both"/>
        <w:rPr>
          <w:rFonts w:ascii="Century Gothic" w:eastAsiaTheme="minorHAnsi" w:hAnsi="Century Gothic" w:cstheme="minorBidi"/>
          <w:b/>
          <w:color w:val="auto"/>
          <w:sz w:val="20"/>
          <w:szCs w:val="22"/>
          <w:u w:val="single"/>
        </w:rPr>
      </w:pPr>
    </w:p>
    <w:p w14:paraId="3524CD85" w14:textId="77777777" w:rsidR="008207C0" w:rsidRPr="000A5768" w:rsidRDefault="008207C0" w:rsidP="003335F3">
      <w:pPr>
        <w:pStyle w:val="Default"/>
        <w:jc w:val="both"/>
        <w:rPr>
          <w:rFonts w:ascii="Century Gothic" w:eastAsiaTheme="minorHAnsi" w:hAnsi="Century Gothic" w:cstheme="minorBidi"/>
          <w:b/>
          <w:color w:val="auto"/>
          <w:sz w:val="20"/>
          <w:szCs w:val="22"/>
          <w:u w:val="single"/>
        </w:rPr>
      </w:pPr>
      <w:bookmarkStart w:id="21" w:name="_Toc423555197"/>
      <w:bookmarkStart w:id="22" w:name="_Toc456702657"/>
      <w:bookmarkStart w:id="23" w:name="_Toc456702700"/>
      <w:bookmarkStart w:id="24" w:name="_Toc456702952"/>
      <w:bookmarkStart w:id="25" w:name="_Toc478029467"/>
      <w:bookmarkEnd w:id="12"/>
      <w:bookmarkEnd w:id="13"/>
      <w:bookmarkEnd w:id="14"/>
      <w:r w:rsidRPr="008B0ECC">
        <w:rPr>
          <w:rFonts w:ascii="Century Gothic" w:eastAsiaTheme="minorHAnsi" w:hAnsi="Century Gothic" w:cstheme="minorBidi"/>
          <w:b/>
          <w:color w:val="auto"/>
          <w:sz w:val="20"/>
          <w:szCs w:val="22"/>
          <w:u w:val="single"/>
        </w:rPr>
        <w:t>Zoznam  skratiek</w:t>
      </w:r>
      <w:bookmarkEnd w:id="21"/>
      <w:bookmarkEnd w:id="22"/>
      <w:bookmarkEnd w:id="23"/>
      <w:bookmarkEnd w:id="24"/>
      <w:bookmarkEnd w:id="25"/>
      <w:r w:rsidR="00B7244B" w:rsidRPr="008B0ECC">
        <w:rPr>
          <w:rFonts w:ascii="Century Gothic" w:eastAsiaTheme="minorHAnsi" w:hAnsi="Century Gothic" w:cstheme="minorBidi"/>
          <w:b/>
          <w:color w:val="auto"/>
          <w:sz w:val="20"/>
          <w:szCs w:val="22"/>
          <w:u w:val="single"/>
        </w:rPr>
        <w:t xml:space="preserve"> a skrátených pojmov</w:t>
      </w:r>
    </w:p>
    <w:p w14:paraId="5FED29A0" w14:textId="77777777" w:rsidR="00825F53" w:rsidRPr="000A5768" w:rsidRDefault="00825F53" w:rsidP="006C6385">
      <w:pPr>
        <w:pStyle w:val="Default"/>
        <w:jc w:val="both"/>
        <w:rPr>
          <w:rFonts w:ascii="Century Gothic" w:eastAsiaTheme="minorHAnsi" w:hAnsi="Century Gothic" w:cstheme="minorBidi"/>
          <w:color w:val="auto"/>
          <w:sz w:val="20"/>
          <w:szCs w:val="22"/>
        </w:rPr>
      </w:pPr>
    </w:p>
    <w:p w14:paraId="2862D5D0" w14:textId="77777777" w:rsidR="008207C0" w:rsidRPr="008C658B" w:rsidRDefault="008207C0" w:rsidP="00B5685B">
      <w:pPr>
        <w:jc w:val="both"/>
      </w:pPr>
      <w:r w:rsidRPr="008C658B">
        <w:t>Obsah pojmov použitých v</w:t>
      </w:r>
      <w:r w:rsidR="00B7244B" w:rsidRPr="008C658B">
        <w:t> </w:t>
      </w:r>
      <w:r w:rsidRPr="008C658B">
        <w:t>tejto Príručke je totožný s</w:t>
      </w:r>
      <w:r w:rsidR="00B7244B" w:rsidRPr="008C658B">
        <w:t> </w:t>
      </w:r>
      <w:r w:rsidRPr="008C658B">
        <w:t>pojmami tak, ako sú uvedené v</w:t>
      </w:r>
      <w:r w:rsidR="00B7244B" w:rsidRPr="008C658B">
        <w:t> </w:t>
      </w:r>
      <w:r w:rsidRPr="008C658B">
        <w:t>Zmluve o</w:t>
      </w:r>
      <w:r w:rsidR="00B7244B" w:rsidRPr="008C658B">
        <w:t> </w:t>
      </w:r>
      <w:r w:rsidRPr="008C658B">
        <w:t xml:space="preserve">poskytnutí NFP. </w:t>
      </w:r>
    </w:p>
    <w:tbl>
      <w:tblPr>
        <w:tblW w:w="9039" w:type="dxa"/>
        <w:tblLook w:val="00A0" w:firstRow="1" w:lastRow="0" w:firstColumn="1" w:lastColumn="0" w:noHBand="0" w:noVBand="0"/>
      </w:tblPr>
      <w:tblGrid>
        <w:gridCol w:w="2282"/>
        <w:gridCol w:w="6757"/>
      </w:tblGrid>
      <w:tr w:rsidR="008207C0" w:rsidRPr="008C658B" w14:paraId="12BA50A0" w14:textId="77777777" w:rsidTr="00A32810">
        <w:trPr>
          <w:trHeight w:val="213"/>
        </w:trPr>
        <w:tc>
          <w:tcPr>
            <w:tcW w:w="2282" w:type="dxa"/>
            <w:noWrap/>
          </w:tcPr>
          <w:p w14:paraId="191461B7" w14:textId="77777777" w:rsidR="00C20D04" w:rsidRPr="008C658B" w:rsidRDefault="00C20D04" w:rsidP="00B5685B">
            <w:pPr>
              <w:jc w:val="both"/>
              <w:rPr>
                <w:b/>
                <w:szCs w:val="20"/>
              </w:rPr>
            </w:pPr>
            <w:r w:rsidRPr="008C658B">
              <w:rPr>
                <w:b/>
                <w:szCs w:val="20"/>
              </w:rPr>
              <w:t>AFK</w:t>
            </w:r>
          </w:p>
          <w:p w14:paraId="3DF56EA4" w14:textId="77777777" w:rsidR="0033071A" w:rsidRPr="008C658B" w:rsidRDefault="0033071A" w:rsidP="00B5685B">
            <w:pPr>
              <w:spacing w:before="60" w:after="60"/>
              <w:jc w:val="both"/>
              <w:rPr>
                <w:b/>
                <w:szCs w:val="20"/>
              </w:rPr>
            </w:pPr>
            <w:r w:rsidRPr="008C658B">
              <w:rPr>
                <w:b/>
                <w:szCs w:val="20"/>
              </w:rPr>
              <w:t>CKO</w:t>
            </w:r>
          </w:p>
          <w:p w14:paraId="0BA25629" w14:textId="77777777" w:rsidR="0033071A" w:rsidRPr="008C658B" w:rsidRDefault="0033071A" w:rsidP="00B5685B">
            <w:pPr>
              <w:spacing w:before="60" w:after="60"/>
              <w:jc w:val="both"/>
              <w:rPr>
                <w:b/>
                <w:szCs w:val="20"/>
              </w:rPr>
            </w:pPr>
          </w:p>
          <w:p w14:paraId="6DD0086E" w14:textId="77777777" w:rsidR="00943503" w:rsidRPr="008C658B" w:rsidRDefault="008207C0" w:rsidP="00B5685B">
            <w:pPr>
              <w:spacing w:before="60" w:after="60"/>
              <w:jc w:val="both"/>
              <w:rPr>
                <w:b/>
                <w:szCs w:val="20"/>
              </w:rPr>
            </w:pPr>
            <w:r w:rsidRPr="008C658B">
              <w:rPr>
                <w:b/>
                <w:szCs w:val="20"/>
              </w:rPr>
              <w:t>CO</w:t>
            </w:r>
          </w:p>
        </w:tc>
        <w:tc>
          <w:tcPr>
            <w:tcW w:w="6757" w:type="dxa"/>
            <w:noWrap/>
          </w:tcPr>
          <w:p w14:paraId="60E0643D" w14:textId="77777777" w:rsidR="00C20D04" w:rsidRPr="008C658B" w:rsidRDefault="00C20D04" w:rsidP="00B5685B">
            <w:pPr>
              <w:jc w:val="both"/>
              <w:rPr>
                <w:szCs w:val="20"/>
              </w:rPr>
            </w:pPr>
            <w:r w:rsidRPr="008C658B">
              <w:rPr>
                <w:szCs w:val="20"/>
              </w:rPr>
              <w:t>Administratívna finančná kontrola</w:t>
            </w:r>
          </w:p>
          <w:p w14:paraId="1B7250CE" w14:textId="77777777" w:rsidR="0033071A" w:rsidRPr="008C658B" w:rsidRDefault="0033071A" w:rsidP="00B5685B">
            <w:pPr>
              <w:spacing w:before="60" w:after="60"/>
              <w:jc w:val="both"/>
              <w:rPr>
                <w:szCs w:val="20"/>
              </w:rPr>
            </w:pPr>
            <w:r w:rsidRPr="008C658B">
              <w:rPr>
                <w:szCs w:val="20"/>
              </w:rPr>
              <w:t>Centrálny koordinačný orgán (Úrad podpredsedu vlády SR pre investície a informatizáciu)</w:t>
            </w:r>
          </w:p>
          <w:p w14:paraId="0B929DBF" w14:textId="77777777" w:rsidR="00943503" w:rsidRPr="008C658B" w:rsidRDefault="008207C0" w:rsidP="00B5685B">
            <w:pPr>
              <w:spacing w:before="60" w:after="60"/>
              <w:jc w:val="both"/>
              <w:rPr>
                <w:szCs w:val="20"/>
              </w:rPr>
            </w:pPr>
            <w:r w:rsidRPr="008C658B">
              <w:rPr>
                <w:szCs w:val="20"/>
              </w:rPr>
              <w:t>Certifikačný orgán (Ministerstvo financií SR)</w:t>
            </w:r>
          </w:p>
        </w:tc>
      </w:tr>
      <w:tr w:rsidR="00201ADF" w:rsidRPr="008C658B" w14:paraId="7005B080" w14:textId="77777777" w:rsidTr="00A32810">
        <w:trPr>
          <w:trHeight w:val="213"/>
        </w:trPr>
        <w:tc>
          <w:tcPr>
            <w:tcW w:w="2282" w:type="dxa"/>
            <w:noWrap/>
          </w:tcPr>
          <w:p w14:paraId="10B3D25C" w14:textId="77777777" w:rsidR="00201ADF" w:rsidRPr="008C658B" w:rsidRDefault="00201ADF" w:rsidP="00B5685B">
            <w:pPr>
              <w:jc w:val="both"/>
              <w:rPr>
                <w:b/>
                <w:szCs w:val="20"/>
              </w:rPr>
            </w:pPr>
            <w:r w:rsidRPr="008C658B">
              <w:rPr>
                <w:b/>
                <w:szCs w:val="20"/>
              </w:rPr>
              <w:t>COV</w:t>
            </w:r>
          </w:p>
        </w:tc>
        <w:tc>
          <w:tcPr>
            <w:tcW w:w="6757" w:type="dxa"/>
            <w:noWrap/>
          </w:tcPr>
          <w:p w14:paraId="5D99CACB" w14:textId="77777777" w:rsidR="00201ADF" w:rsidRPr="008C658B" w:rsidRDefault="00C20D04" w:rsidP="00B5685B">
            <w:pPr>
              <w:jc w:val="both"/>
              <w:rPr>
                <w:szCs w:val="20"/>
              </w:rPr>
            </w:pPr>
            <w:r w:rsidRPr="008C658B">
              <w:rPr>
                <w:szCs w:val="20"/>
              </w:rPr>
              <w:t xml:space="preserve">Celkové </w:t>
            </w:r>
            <w:r w:rsidR="00201ADF" w:rsidRPr="008C658B">
              <w:rPr>
                <w:szCs w:val="20"/>
              </w:rPr>
              <w:t>oprávnené výdavky</w:t>
            </w:r>
          </w:p>
        </w:tc>
      </w:tr>
      <w:tr w:rsidR="008207C0" w:rsidRPr="008C658B" w14:paraId="2254D988" w14:textId="77777777" w:rsidTr="00A32810">
        <w:trPr>
          <w:trHeight w:val="213"/>
        </w:trPr>
        <w:tc>
          <w:tcPr>
            <w:tcW w:w="2282" w:type="dxa"/>
            <w:noWrap/>
          </w:tcPr>
          <w:p w14:paraId="255107C7" w14:textId="77777777" w:rsidR="008207C0" w:rsidRPr="008C658B" w:rsidRDefault="008207C0" w:rsidP="00B5685B">
            <w:pPr>
              <w:jc w:val="both"/>
              <w:rPr>
                <w:b/>
                <w:szCs w:val="20"/>
              </w:rPr>
            </w:pPr>
            <w:r w:rsidRPr="008C658B">
              <w:rPr>
                <w:b/>
                <w:szCs w:val="20"/>
              </w:rPr>
              <w:t>EK</w:t>
            </w:r>
          </w:p>
        </w:tc>
        <w:tc>
          <w:tcPr>
            <w:tcW w:w="6757" w:type="dxa"/>
            <w:noWrap/>
          </w:tcPr>
          <w:p w14:paraId="30A418B6" w14:textId="77777777" w:rsidR="008207C0" w:rsidRPr="008C658B" w:rsidRDefault="008207C0" w:rsidP="00B5685B">
            <w:pPr>
              <w:jc w:val="both"/>
              <w:rPr>
                <w:szCs w:val="20"/>
              </w:rPr>
            </w:pPr>
            <w:r w:rsidRPr="008C658B">
              <w:rPr>
                <w:szCs w:val="20"/>
              </w:rPr>
              <w:t>Európska komisia</w:t>
            </w:r>
          </w:p>
        </w:tc>
      </w:tr>
      <w:tr w:rsidR="008207C0" w:rsidRPr="008C658B" w14:paraId="0ABE6FA6" w14:textId="77777777" w:rsidTr="00A32810">
        <w:trPr>
          <w:trHeight w:val="213"/>
        </w:trPr>
        <w:tc>
          <w:tcPr>
            <w:tcW w:w="2282" w:type="dxa"/>
            <w:noWrap/>
          </w:tcPr>
          <w:p w14:paraId="2C2A00F6" w14:textId="77777777" w:rsidR="008207C0" w:rsidRPr="008C658B" w:rsidRDefault="008207C0" w:rsidP="00B5685B">
            <w:pPr>
              <w:jc w:val="both"/>
              <w:rPr>
                <w:b/>
                <w:szCs w:val="20"/>
              </w:rPr>
            </w:pPr>
            <w:r w:rsidRPr="008C658B">
              <w:rPr>
                <w:b/>
                <w:szCs w:val="20"/>
              </w:rPr>
              <w:lastRenderedPageBreak/>
              <w:t>EŠIF</w:t>
            </w:r>
          </w:p>
        </w:tc>
        <w:tc>
          <w:tcPr>
            <w:tcW w:w="6757" w:type="dxa"/>
            <w:noWrap/>
          </w:tcPr>
          <w:p w14:paraId="6273ACF0" w14:textId="77777777" w:rsidR="008207C0" w:rsidRPr="008C658B" w:rsidRDefault="008207C0" w:rsidP="00B5685B">
            <w:pPr>
              <w:jc w:val="both"/>
              <w:rPr>
                <w:szCs w:val="20"/>
              </w:rPr>
            </w:pPr>
            <w:r w:rsidRPr="008C658B">
              <w:rPr>
                <w:szCs w:val="20"/>
              </w:rPr>
              <w:t>Európske štrukturálne a</w:t>
            </w:r>
            <w:r w:rsidR="00B7244B" w:rsidRPr="008C658B">
              <w:rPr>
                <w:szCs w:val="20"/>
              </w:rPr>
              <w:t> </w:t>
            </w:r>
            <w:r w:rsidRPr="008C658B">
              <w:rPr>
                <w:szCs w:val="20"/>
              </w:rPr>
              <w:t>investičné fondy</w:t>
            </w:r>
          </w:p>
        </w:tc>
      </w:tr>
      <w:tr w:rsidR="008207C0" w:rsidRPr="008C658B" w14:paraId="7C8FF269" w14:textId="77777777" w:rsidTr="00A32810">
        <w:trPr>
          <w:trHeight w:val="213"/>
        </w:trPr>
        <w:tc>
          <w:tcPr>
            <w:tcW w:w="2282" w:type="dxa"/>
            <w:noWrap/>
          </w:tcPr>
          <w:p w14:paraId="46CDDB77" w14:textId="77777777" w:rsidR="008207C0" w:rsidRPr="008C658B" w:rsidRDefault="008207C0" w:rsidP="00B5685B">
            <w:pPr>
              <w:jc w:val="both"/>
              <w:rPr>
                <w:b/>
                <w:szCs w:val="20"/>
              </w:rPr>
            </w:pPr>
            <w:r w:rsidRPr="008C658B">
              <w:rPr>
                <w:b/>
                <w:szCs w:val="20"/>
              </w:rPr>
              <w:t>HP</w:t>
            </w:r>
          </w:p>
        </w:tc>
        <w:tc>
          <w:tcPr>
            <w:tcW w:w="6757" w:type="dxa"/>
            <w:noWrap/>
          </w:tcPr>
          <w:p w14:paraId="62694BDB" w14:textId="77777777" w:rsidR="008207C0" w:rsidRPr="008C658B" w:rsidRDefault="008207C0" w:rsidP="00B5685B">
            <w:pPr>
              <w:jc w:val="both"/>
              <w:rPr>
                <w:szCs w:val="20"/>
              </w:rPr>
            </w:pPr>
            <w:r w:rsidRPr="008C658B">
              <w:rPr>
                <w:szCs w:val="20"/>
              </w:rPr>
              <w:t>Horizontálne princípy</w:t>
            </w:r>
          </w:p>
        </w:tc>
      </w:tr>
      <w:tr w:rsidR="002C1293" w:rsidRPr="008C658B" w14:paraId="0F16E52A" w14:textId="77777777" w:rsidTr="00A32810">
        <w:trPr>
          <w:trHeight w:val="248"/>
        </w:trPr>
        <w:tc>
          <w:tcPr>
            <w:tcW w:w="2282" w:type="dxa"/>
            <w:noWrap/>
          </w:tcPr>
          <w:p w14:paraId="3953AEE4" w14:textId="77777777" w:rsidR="002C1293" w:rsidRPr="008C658B" w:rsidRDefault="002C1293" w:rsidP="00B5685B">
            <w:pPr>
              <w:jc w:val="both"/>
              <w:rPr>
                <w:b/>
                <w:szCs w:val="20"/>
              </w:rPr>
            </w:pPr>
            <w:r w:rsidRPr="008C658B">
              <w:rPr>
                <w:b/>
                <w:szCs w:val="20"/>
              </w:rPr>
              <w:t>ITMS2014+</w:t>
            </w:r>
            <w:r w:rsidRPr="008C658B">
              <w:rPr>
                <w:b/>
                <w:szCs w:val="20"/>
              </w:rPr>
              <w:tab/>
            </w:r>
          </w:p>
        </w:tc>
        <w:tc>
          <w:tcPr>
            <w:tcW w:w="6757" w:type="dxa"/>
            <w:noWrap/>
          </w:tcPr>
          <w:p w14:paraId="5A692756" w14:textId="77777777" w:rsidR="002C1293" w:rsidRPr="008C658B" w:rsidRDefault="002C1293" w:rsidP="00B5685B">
            <w:pPr>
              <w:jc w:val="both"/>
              <w:rPr>
                <w:szCs w:val="20"/>
              </w:rPr>
            </w:pPr>
            <w:r w:rsidRPr="008C658B">
              <w:rPr>
                <w:szCs w:val="20"/>
              </w:rPr>
              <w:t>IT Monitorovací systém 2014+</w:t>
            </w:r>
          </w:p>
        </w:tc>
      </w:tr>
      <w:tr w:rsidR="008207C0" w:rsidRPr="008C658B" w14:paraId="4B9EF440" w14:textId="77777777" w:rsidTr="00A32810">
        <w:trPr>
          <w:trHeight w:val="213"/>
        </w:trPr>
        <w:tc>
          <w:tcPr>
            <w:tcW w:w="2282" w:type="dxa"/>
            <w:noWrap/>
          </w:tcPr>
          <w:p w14:paraId="62C2A56B" w14:textId="45E84A69" w:rsidR="001951BA" w:rsidRPr="008C658B" w:rsidRDefault="001951BA" w:rsidP="00B5685B">
            <w:pPr>
              <w:jc w:val="both"/>
              <w:rPr>
                <w:b/>
                <w:szCs w:val="20"/>
              </w:rPr>
            </w:pPr>
            <w:r w:rsidRPr="008C658B">
              <w:rPr>
                <w:b/>
                <w:szCs w:val="20"/>
              </w:rPr>
              <w:t>FK</w:t>
            </w:r>
          </w:p>
          <w:p w14:paraId="7C622457" w14:textId="7648D28F" w:rsidR="008207C0" w:rsidRPr="008C658B" w:rsidRDefault="00C520B7" w:rsidP="00B5685B">
            <w:pPr>
              <w:jc w:val="both"/>
              <w:rPr>
                <w:b/>
                <w:szCs w:val="20"/>
              </w:rPr>
            </w:pPr>
            <w:proofErr w:type="spellStart"/>
            <w:r w:rsidRPr="008C658B">
              <w:rPr>
                <w:b/>
                <w:szCs w:val="20"/>
              </w:rPr>
              <w:t>F</w:t>
            </w:r>
            <w:r w:rsidR="008207C0" w:rsidRPr="008C658B">
              <w:rPr>
                <w:b/>
                <w:szCs w:val="20"/>
              </w:rPr>
              <w:t>KnM</w:t>
            </w:r>
            <w:proofErr w:type="spellEnd"/>
          </w:p>
        </w:tc>
        <w:tc>
          <w:tcPr>
            <w:tcW w:w="6757" w:type="dxa"/>
            <w:noWrap/>
          </w:tcPr>
          <w:p w14:paraId="05F2A802" w14:textId="46AF55B4" w:rsidR="001951BA" w:rsidRPr="008C658B" w:rsidRDefault="001951BA" w:rsidP="00B5685B">
            <w:pPr>
              <w:jc w:val="both"/>
              <w:rPr>
                <w:szCs w:val="20"/>
              </w:rPr>
            </w:pPr>
            <w:r w:rsidRPr="008C658B">
              <w:rPr>
                <w:szCs w:val="20"/>
              </w:rPr>
              <w:t>Finančná kontrola</w:t>
            </w:r>
          </w:p>
          <w:p w14:paraId="5C1924A0" w14:textId="65CD0982" w:rsidR="008207C0" w:rsidRPr="008C658B" w:rsidRDefault="00180DF4" w:rsidP="00B5685B">
            <w:pPr>
              <w:jc w:val="both"/>
              <w:rPr>
                <w:szCs w:val="20"/>
              </w:rPr>
            </w:pPr>
            <w:r w:rsidRPr="008C658B">
              <w:rPr>
                <w:szCs w:val="20"/>
              </w:rPr>
              <w:t>F</w:t>
            </w:r>
            <w:r w:rsidR="00C520B7" w:rsidRPr="008C658B">
              <w:rPr>
                <w:szCs w:val="20"/>
              </w:rPr>
              <w:t xml:space="preserve">inančná </w:t>
            </w:r>
            <w:r w:rsidR="008207C0" w:rsidRPr="008C658B">
              <w:rPr>
                <w:szCs w:val="20"/>
              </w:rPr>
              <w:t>kontrola na mieste</w:t>
            </w:r>
          </w:p>
        </w:tc>
      </w:tr>
      <w:tr w:rsidR="00B7244B" w:rsidRPr="008C658B" w14:paraId="56F91CAD" w14:textId="77777777" w:rsidTr="00A32810">
        <w:trPr>
          <w:trHeight w:val="213"/>
        </w:trPr>
        <w:tc>
          <w:tcPr>
            <w:tcW w:w="2282" w:type="dxa"/>
            <w:noWrap/>
          </w:tcPr>
          <w:p w14:paraId="6452511F" w14:textId="51280D51" w:rsidR="0082308F" w:rsidRDefault="0082308F" w:rsidP="00B5685B">
            <w:pPr>
              <w:jc w:val="both"/>
              <w:rPr>
                <w:b/>
                <w:szCs w:val="20"/>
              </w:rPr>
            </w:pPr>
            <w:r>
              <w:rPr>
                <w:b/>
                <w:szCs w:val="20"/>
              </w:rPr>
              <w:t>MD SR</w:t>
            </w:r>
          </w:p>
          <w:p w14:paraId="2C0D2B32" w14:textId="158D2F0A" w:rsidR="00B7244B" w:rsidRPr="008C658B" w:rsidRDefault="00B7244B" w:rsidP="00B5685B">
            <w:pPr>
              <w:jc w:val="both"/>
              <w:rPr>
                <w:b/>
                <w:szCs w:val="20"/>
              </w:rPr>
            </w:pPr>
            <w:r w:rsidRPr="008C658B">
              <w:rPr>
                <w:b/>
                <w:szCs w:val="20"/>
              </w:rPr>
              <w:t>MH SR</w:t>
            </w:r>
          </w:p>
        </w:tc>
        <w:tc>
          <w:tcPr>
            <w:tcW w:w="6757" w:type="dxa"/>
            <w:noWrap/>
          </w:tcPr>
          <w:p w14:paraId="01FB3366" w14:textId="652C0438" w:rsidR="0082308F" w:rsidRDefault="0082308F" w:rsidP="00B5685B">
            <w:pPr>
              <w:jc w:val="both"/>
              <w:rPr>
                <w:szCs w:val="20"/>
              </w:rPr>
            </w:pPr>
            <w:r>
              <w:rPr>
                <w:szCs w:val="20"/>
              </w:rPr>
              <w:t>Ministerstvo dopravy SR</w:t>
            </w:r>
          </w:p>
          <w:p w14:paraId="103EDEE1" w14:textId="7CB9E10A" w:rsidR="00B7244B" w:rsidRPr="008C658B" w:rsidRDefault="00B7244B" w:rsidP="00B5685B">
            <w:pPr>
              <w:jc w:val="both"/>
              <w:rPr>
                <w:szCs w:val="20"/>
              </w:rPr>
            </w:pPr>
            <w:r w:rsidRPr="008C658B">
              <w:rPr>
                <w:szCs w:val="20"/>
              </w:rPr>
              <w:t>Ministerstvo hospodárstva SR</w:t>
            </w:r>
          </w:p>
        </w:tc>
      </w:tr>
      <w:tr w:rsidR="008207C0" w:rsidRPr="008C658B" w14:paraId="5B6E78B2" w14:textId="77777777" w:rsidTr="00A32810">
        <w:trPr>
          <w:trHeight w:val="213"/>
        </w:trPr>
        <w:tc>
          <w:tcPr>
            <w:tcW w:w="2282" w:type="dxa"/>
            <w:noWrap/>
          </w:tcPr>
          <w:p w14:paraId="2DCE08DE" w14:textId="00785ADF" w:rsidR="00A45103" w:rsidRPr="008C658B" w:rsidRDefault="00A45103" w:rsidP="00B5685B">
            <w:pPr>
              <w:jc w:val="both"/>
              <w:rPr>
                <w:b/>
                <w:szCs w:val="20"/>
              </w:rPr>
            </w:pPr>
            <w:r>
              <w:rPr>
                <w:b/>
                <w:szCs w:val="20"/>
              </w:rPr>
              <w:t>MU</w:t>
            </w:r>
          </w:p>
        </w:tc>
        <w:tc>
          <w:tcPr>
            <w:tcW w:w="6757" w:type="dxa"/>
            <w:noWrap/>
          </w:tcPr>
          <w:p w14:paraId="5436F554" w14:textId="593C225C" w:rsidR="00A45103" w:rsidRPr="008C658B" w:rsidRDefault="00A45103" w:rsidP="00B5685B">
            <w:pPr>
              <w:jc w:val="both"/>
              <w:rPr>
                <w:szCs w:val="20"/>
              </w:rPr>
            </w:pPr>
            <w:r>
              <w:rPr>
                <w:szCs w:val="20"/>
              </w:rPr>
              <w:t>Merateľný ukazovateľ</w:t>
            </w:r>
          </w:p>
        </w:tc>
      </w:tr>
      <w:tr w:rsidR="008207C0" w:rsidRPr="008C658B" w14:paraId="5D1C3E3F" w14:textId="77777777" w:rsidTr="00A32810">
        <w:trPr>
          <w:trHeight w:val="183"/>
        </w:trPr>
        <w:tc>
          <w:tcPr>
            <w:tcW w:w="2282" w:type="dxa"/>
            <w:noWrap/>
          </w:tcPr>
          <w:p w14:paraId="3819350F" w14:textId="77777777" w:rsidR="00180DF4" w:rsidRPr="008C658B" w:rsidRDefault="008207C0" w:rsidP="00B5685B">
            <w:pPr>
              <w:jc w:val="both"/>
              <w:rPr>
                <w:b/>
                <w:szCs w:val="20"/>
              </w:rPr>
            </w:pPr>
            <w:r w:rsidRPr="008C658B">
              <w:rPr>
                <w:b/>
                <w:szCs w:val="20"/>
              </w:rPr>
              <w:t>NFP</w:t>
            </w:r>
          </w:p>
        </w:tc>
        <w:tc>
          <w:tcPr>
            <w:tcW w:w="6757" w:type="dxa"/>
            <w:noWrap/>
          </w:tcPr>
          <w:p w14:paraId="3A15459C" w14:textId="77777777" w:rsidR="00180DF4" w:rsidRPr="008C658B" w:rsidRDefault="00180DF4" w:rsidP="00B5685B">
            <w:pPr>
              <w:jc w:val="both"/>
              <w:rPr>
                <w:szCs w:val="20"/>
              </w:rPr>
            </w:pPr>
            <w:r w:rsidRPr="008C658B">
              <w:rPr>
                <w:szCs w:val="20"/>
              </w:rPr>
              <w:t>N</w:t>
            </w:r>
            <w:r w:rsidR="008207C0" w:rsidRPr="008C658B">
              <w:rPr>
                <w:szCs w:val="20"/>
              </w:rPr>
              <w:t>enávratný finančný príspevok</w:t>
            </w:r>
          </w:p>
        </w:tc>
      </w:tr>
      <w:tr w:rsidR="008207C0" w:rsidRPr="008C658B" w14:paraId="34ED66BE" w14:textId="77777777" w:rsidTr="00A32810">
        <w:trPr>
          <w:trHeight w:val="213"/>
        </w:trPr>
        <w:tc>
          <w:tcPr>
            <w:tcW w:w="2282" w:type="dxa"/>
            <w:noWrap/>
          </w:tcPr>
          <w:p w14:paraId="6B7AC168" w14:textId="77777777" w:rsidR="008207C0" w:rsidRPr="008C658B" w:rsidRDefault="008207C0" w:rsidP="00B5685B">
            <w:pPr>
              <w:jc w:val="both"/>
              <w:rPr>
                <w:b/>
                <w:szCs w:val="20"/>
              </w:rPr>
            </w:pPr>
            <w:r w:rsidRPr="008C658B">
              <w:rPr>
                <w:b/>
                <w:szCs w:val="20"/>
              </w:rPr>
              <w:t>NKÚ SR</w:t>
            </w:r>
          </w:p>
        </w:tc>
        <w:tc>
          <w:tcPr>
            <w:tcW w:w="6757" w:type="dxa"/>
            <w:noWrap/>
          </w:tcPr>
          <w:p w14:paraId="5F5AAEB6" w14:textId="77777777" w:rsidR="008207C0" w:rsidRPr="008C658B" w:rsidRDefault="008207C0" w:rsidP="00B5685B">
            <w:pPr>
              <w:jc w:val="both"/>
              <w:rPr>
                <w:szCs w:val="20"/>
              </w:rPr>
            </w:pPr>
            <w:r w:rsidRPr="008C658B">
              <w:rPr>
                <w:szCs w:val="20"/>
              </w:rPr>
              <w:t>Najvyšší kontrolný úrad Slovenskej republiky</w:t>
            </w:r>
          </w:p>
        </w:tc>
      </w:tr>
      <w:tr w:rsidR="00166AF7" w:rsidRPr="008C658B" w14:paraId="01AC7ECF" w14:textId="77777777" w:rsidTr="00A32810">
        <w:trPr>
          <w:trHeight w:val="213"/>
        </w:trPr>
        <w:tc>
          <w:tcPr>
            <w:tcW w:w="2282" w:type="dxa"/>
            <w:noWrap/>
          </w:tcPr>
          <w:p w14:paraId="128B4CB6" w14:textId="77777777" w:rsidR="00166AF7" w:rsidRPr="008C658B" w:rsidRDefault="00166AF7" w:rsidP="00B5685B">
            <w:pPr>
              <w:jc w:val="both"/>
              <w:rPr>
                <w:b/>
                <w:szCs w:val="20"/>
              </w:rPr>
            </w:pPr>
            <w:r w:rsidRPr="008C658B">
              <w:rPr>
                <w:b/>
                <w:szCs w:val="20"/>
              </w:rPr>
              <w:t>OA</w:t>
            </w:r>
          </w:p>
        </w:tc>
        <w:tc>
          <w:tcPr>
            <w:tcW w:w="6757" w:type="dxa"/>
            <w:noWrap/>
          </w:tcPr>
          <w:p w14:paraId="050A92C0" w14:textId="77777777" w:rsidR="00166AF7" w:rsidRPr="008C658B" w:rsidRDefault="00166AF7" w:rsidP="00B5685B">
            <w:pPr>
              <w:jc w:val="both"/>
              <w:rPr>
                <w:szCs w:val="20"/>
              </w:rPr>
            </w:pPr>
            <w:r w:rsidRPr="008C658B">
              <w:rPr>
                <w:szCs w:val="20"/>
              </w:rPr>
              <w:t>Orgán auditu (Ministerstvo financií SR)</w:t>
            </w:r>
          </w:p>
        </w:tc>
      </w:tr>
      <w:tr w:rsidR="008207C0" w:rsidRPr="008C658B" w14:paraId="46DB42FB" w14:textId="77777777" w:rsidTr="00A32810">
        <w:trPr>
          <w:trHeight w:val="213"/>
        </w:trPr>
        <w:tc>
          <w:tcPr>
            <w:tcW w:w="2282" w:type="dxa"/>
            <w:noWrap/>
          </w:tcPr>
          <w:p w14:paraId="2334FFDE" w14:textId="77777777" w:rsidR="006F1366" w:rsidRPr="008C658B" w:rsidRDefault="006F1366" w:rsidP="00B5685B">
            <w:pPr>
              <w:jc w:val="both"/>
              <w:rPr>
                <w:b/>
                <w:szCs w:val="20"/>
              </w:rPr>
            </w:pPr>
            <w:r w:rsidRPr="008C658B">
              <w:rPr>
                <w:b/>
                <w:szCs w:val="20"/>
              </w:rPr>
              <w:t>OP II</w:t>
            </w:r>
          </w:p>
          <w:p w14:paraId="4348B6C6" w14:textId="77777777" w:rsidR="008207C0" w:rsidRPr="008C658B" w:rsidRDefault="00C37C7E" w:rsidP="00B5685B">
            <w:pPr>
              <w:jc w:val="both"/>
              <w:rPr>
                <w:b/>
                <w:szCs w:val="20"/>
              </w:rPr>
            </w:pPr>
            <w:r w:rsidRPr="008C658B">
              <w:rPr>
                <w:b/>
                <w:szCs w:val="20"/>
              </w:rPr>
              <w:t>OVZ</w:t>
            </w:r>
          </w:p>
        </w:tc>
        <w:tc>
          <w:tcPr>
            <w:tcW w:w="6757" w:type="dxa"/>
            <w:noWrap/>
          </w:tcPr>
          <w:p w14:paraId="14BB9AA8" w14:textId="57916F95" w:rsidR="006F1366" w:rsidRPr="008C658B" w:rsidRDefault="006F1366" w:rsidP="00B5685B">
            <w:pPr>
              <w:jc w:val="both"/>
              <w:rPr>
                <w:szCs w:val="20"/>
              </w:rPr>
            </w:pPr>
            <w:r w:rsidRPr="008C658B">
              <w:rPr>
                <w:szCs w:val="20"/>
              </w:rPr>
              <w:t xml:space="preserve">Operačný program </w:t>
            </w:r>
            <w:r w:rsidR="00DF6D13" w:rsidRPr="008C658B">
              <w:rPr>
                <w:szCs w:val="20"/>
              </w:rPr>
              <w:t>Integrovaná</w:t>
            </w:r>
            <w:r w:rsidRPr="008C658B">
              <w:rPr>
                <w:szCs w:val="20"/>
              </w:rPr>
              <w:t xml:space="preserve"> infraštruktúra</w:t>
            </w:r>
          </w:p>
          <w:p w14:paraId="7C28DE0B" w14:textId="77777777" w:rsidR="008207C0" w:rsidRPr="008C658B" w:rsidRDefault="00C37C7E" w:rsidP="00B5685B">
            <w:pPr>
              <w:jc w:val="both"/>
              <w:rPr>
                <w:szCs w:val="20"/>
              </w:rPr>
            </w:pPr>
            <w:r w:rsidRPr="008C658B">
              <w:rPr>
                <w:szCs w:val="20"/>
              </w:rPr>
              <w:t>Okolnosť vylučujúca zodpovednosť</w:t>
            </w:r>
          </w:p>
        </w:tc>
      </w:tr>
      <w:tr w:rsidR="00201ADF" w:rsidRPr="008C658B" w14:paraId="285C07A8" w14:textId="77777777" w:rsidTr="00A32810">
        <w:trPr>
          <w:trHeight w:val="213"/>
        </w:trPr>
        <w:tc>
          <w:tcPr>
            <w:tcW w:w="2282" w:type="dxa"/>
            <w:noWrap/>
          </w:tcPr>
          <w:p w14:paraId="64A5821B" w14:textId="77777777" w:rsidR="00201ADF" w:rsidRPr="008C658B" w:rsidRDefault="00201ADF" w:rsidP="00B5685B">
            <w:pPr>
              <w:jc w:val="both"/>
              <w:rPr>
                <w:b/>
                <w:szCs w:val="20"/>
              </w:rPr>
            </w:pPr>
            <w:r w:rsidRPr="008C658B">
              <w:rPr>
                <w:b/>
                <w:szCs w:val="20"/>
              </w:rPr>
              <w:t>PJ</w:t>
            </w:r>
          </w:p>
        </w:tc>
        <w:tc>
          <w:tcPr>
            <w:tcW w:w="6757" w:type="dxa"/>
            <w:noWrap/>
          </w:tcPr>
          <w:p w14:paraId="3C7D275E" w14:textId="77777777" w:rsidR="00201ADF" w:rsidRPr="008C658B" w:rsidRDefault="00201ADF" w:rsidP="00B5685B">
            <w:pPr>
              <w:jc w:val="both"/>
              <w:rPr>
                <w:szCs w:val="20"/>
              </w:rPr>
            </w:pPr>
            <w:r w:rsidRPr="008C658B">
              <w:rPr>
                <w:szCs w:val="20"/>
              </w:rPr>
              <w:t>Platobná jednotka</w:t>
            </w:r>
          </w:p>
        </w:tc>
      </w:tr>
      <w:tr w:rsidR="008207C0" w:rsidRPr="008C658B" w14:paraId="5CAD964D" w14:textId="77777777" w:rsidTr="00A32810">
        <w:trPr>
          <w:trHeight w:val="213"/>
        </w:trPr>
        <w:tc>
          <w:tcPr>
            <w:tcW w:w="2282" w:type="dxa"/>
            <w:noWrap/>
          </w:tcPr>
          <w:p w14:paraId="6D9E8EF2" w14:textId="77777777" w:rsidR="00E31F3E" w:rsidRPr="008C658B" w:rsidRDefault="00E31F3E" w:rsidP="00B5685B">
            <w:pPr>
              <w:jc w:val="both"/>
              <w:rPr>
                <w:b/>
                <w:szCs w:val="20"/>
              </w:rPr>
            </w:pPr>
            <w:r w:rsidRPr="008C658B">
              <w:rPr>
                <w:b/>
                <w:szCs w:val="20"/>
              </w:rPr>
              <w:t>Poskytovateľ</w:t>
            </w:r>
          </w:p>
        </w:tc>
        <w:tc>
          <w:tcPr>
            <w:tcW w:w="6757" w:type="dxa"/>
            <w:noWrap/>
          </w:tcPr>
          <w:p w14:paraId="76DECEB9" w14:textId="22FFF635" w:rsidR="00E31F3E" w:rsidRPr="008C658B" w:rsidRDefault="00C3399F" w:rsidP="0082308F">
            <w:pPr>
              <w:jc w:val="both"/>
              <w:rPr>
                <w:szCs w:val="20"/>
              </w:rPr>
            </w:pPr>
            <w:r w:rsidRPr="008C658B">
              <w:rPr>
                <w:szCs w:val="20"/>
              </w:rPr>
              <w:t>Ministerstvo</w:t>
            </w:r>
            <w:r w:rsidR="0082308F">
              <w:rPr>
                <w:szCs w:val="20"/>
              </w:rPr>
              <w:t xml:space="preserve"> dopravy</w:t>
            </w:r>
            <w:r w:rsidR="00B7244B" w:rsidRPr="008C658B">
              <w:rPr>
                <w:szCs w:val="20"/>
              </w:rPr>
              <w:t xml:space="preserve"> Slovenskej republiky </w:t>
            </w:r>
            <w:r w:rsidR="0082308F">
              <w:rPr>
                <w:szCs w:val="20"/>
              </w:rPr>
              <w:t>ako RO pre Operačný program Integrovaná infraštruktúra</w:t>
            </w:r>
          </w:p>
        </w:tc>
      </w:tr>
      <w:tr w:rsidR="008207C0" w:rsidRPr="008C658B" w14:paraId="7AD94D31" w14:textId="77777777" w:rsidTr="00A32810">
        <w:trPr>
          <w:trHeight w:val="213"/>
        </w:trPr>
        <w:tc>
          <w:tcPr>
            <w:tcW w:w="2282" w:type="dxa"/>
            <w:noWrap/>
          </w:tcPr>
          <w:p w14:paraId="0A6BF4FF" w14:textId="77777777" w:rsidR="008207C0" w:rsidRPr="008C658B" w:rsidRDefault="008207C0" w:rsidP="00B5685B">
            <w:pPr>
              <w:jc w:val="both"/>
              <w:rPr>
                <w:b/>
                <w:szCs w:val="20"/>
              </w:rPr>
            </w:pPr>
            <w:r w:rsidRPr="008C658B">
              <w:rPr>
                <w:b/>
                <w:szCs w:val="20"/>
              </w:rPr>
              <w:t xml:space="preserve">Príjem NFP                  </w:t>
            </w:r>
          </w:p>
        </w:tc>
        <w:tc>
          <w:tcPr>
            <w:tcW w:w="6757" w:type="dxa"/>
            <w:noWrap/>
          </w:tcPr>
          <w:p w14:paraId="6AA29920" w14:textId="7A1CC62F" w:rsidR="008207C0" w:rsidRPr="008C658B" w:rsidRDefault="008207C0" w:rsidP="00D1165C">
            <w:pPr>
              <w:jc w:val="both"/>
              <w:rPr>
                <w:szCs w:val="20"/>
              </w:rPr>
            </w:pPr>
            <w:r w:rsidRPr="008C658B">
              <w:rPr>
                <w:szCs w:val="20"/>
              </w:rPr>
              <w:t xml:space="preserve">pripísanie prostriedkov EÚ na účet Prijímateľa </w:t>
            </w:r>
          </w:p>
        </w:tc>
      </w:tr>
      <w:tr w:rsidR="008207C0" w:rsidRPr="008C658B" w14:paraId="6EB3AAB0" w14:textId="77777777" w:rsidTr="00A32810">
        <w:trPr>
          <w:trHeight w:val="213"/>
        </w:trPr>
        <w:tc>
          <w:tcPr>
            <w:tcW w:w="2282" w:type="dxa"/>
            <w:noWrap/>
          </w:tcPr>
          <w:p w14:paraId="77A2788C" w14:textId="4524307C" w:rsidR="00BA2B4B" w:rsidRDefault="00BA2B4B" w:rsidP="00B5685B">
            <w:pPr>
              <w:jc w:val="both"/>
              <w:rPr>
                <w:b/>
                <w:szCs w:val="20"/>
              </w:rPr>
            </w:pPr>
            <w:r>
              <w:rPr>
                <w:b/>
                <w:szCs w:val="20"/>
              </w:rPr>
              <w:t>RHAP</w:t>
            </w:r>
          </w:p>
          <w:p w14:paraId="7D735891" w14:textId="4512A721" w:rsidR="008207C0" w:rsidRPr="008C658B" w:rsidRDefault="008207C0" w:rsidP="00B5685B">
            <w:pPr>
              <w:jc w:val="both"/>
              <w:rPr>
                <w:b/>
                <w:szCs w:val="20"/>
              </w:rPr>
            </w:pPr>
            <w:r w:rsidRPr="008C658B">
              <w:rPr>
                <w:b/>
                <w:szCs w:val="20"/>
              </w:rPr>
              <w:t>RO</w:t>
            </w:r>
          </w:p>
        </w:tc>
        <w:tc>
          <w:tcPr>
            <w:tcW w:w="6757" w:type="dxa"/>
            <w:noWrap/>
          </w:tcPr>
          <w:p w14:paraId="2FB57993" w14:textId="30EC3478" w:rsidR="00BA2B4B" w:rsidRDefault="00BA2B4B" w:rsidP="00B5685B">
            <w:pPr>
              <w:jc w:val="both"/>
              <w:rPr>
                <w:szCs w:val="20"/>
              </w:rPr>
            </w:pPr>
            <w:r>
              <w:rPr>
                <w:szCs w:val="20"/>
              </w:rPr>
              <w:t>Realizácia hlavných aktivít projektu</w:t>
            </w:r>
          </w:p>
          <w:p w14:paraId="4D19B7F9" w14:textId="3973EF70" w:rsidR="008207C0" w:rsidRPr="008C658B" w:rsidRDefault="008207C0" w:rsidP="00B5685B">
            <w:pPr>
              <w:jc w:val="both"/>
              <w:rPr>
                <w:szCs w:val="20"/>
              </w:rPr>
            </w:pPr>
            <w:r w:rsidRPr="008C658B">
              <w:rPr>
                <w:szCs w:val="20"/>
              </w:rPr>
              <w:t xml:space="preserve">Riadiaci orgán </w:t>
            </w:r>
          </w:p>
        </w:tc>
      </w:tr>
      <w:tr w:rsidR="008207C0" w:rsidRPr="008C658B" w14:paraId="0F911739" w14:textId="77777777" w:rsidTr="00A32810">
        <w:trPr>
          <w:trHeight w:val="213"/>
        </w:trPr>
        <w:tc>
          <w:tcPr>
            <w:tcW w:w="2282" w:type="dxa"/>
            <w:noWrap/>
          </w:tcPr>
          <w:p w14:paraId="64881027" w14:textId="77777777" w:rsidR="00180DF4" w:rsidRPr="008C658B" w:rsidRDefault="00180DF4" w:rsidP="00B5685B">
            <w:pPr>
              <w:jc w:val="both"/>
              <w:rPr>
                <w:b/>
                <w:szCs w:val="20"/>
              </w:rPr>
            </w:pPr>
            <w:r w:rsidRPr="008C658B">
              <w:rPr>
                <w:b/>
                <w:szCs w:val="20"/>
              </w:rPr>
              <w:t>Systém riadenia</w:t>
            </w:r>
          </w:p>
        </w:tc>
        <w:tc>
          <w:tcPr>
            <w:tcW w:w="6757" w:type="dxa"/>
            <w:noWrap/>
          </w:tcPr>
          <w:p w14:paraId="52E0A7C5" w14:textId="77777777" w:rsidR="00180DF4" w:rsidRPr="008C658B" w:rsidRDefault="00180DF4" w:rsidP="00B5685B">
            <w:pPr>
              <w:jc w:val="both"/>
              <w:rPr>
                <w:szCs w:val="20"/>
              </w:rPr>
            </w:pPr>
            <w:r w:rsidRPr="008C658B">
              <w:rPr>
                <w:szCs w:val="20"/>
              </w:rPr>
              <w:t>Systém riadenia európskych štrukturálnych a investičných fondov</w:t>
            </w:r>
            <w:r w:rsidR="00C3399F" w:rsidRPr="008C658B">
              <w:rPr>
                <w:szCs w:val="20"/>
              </w:rPr>
              <w:t xml:space="preserve"> na </w:t>
            </w:r>
            <w:r w:rsidRPr="008C658B">
              <w:rPr>
                <w:szCs w:val="20"/>
              </w:rPr>
              <w:t xml:space="preserve"> programové obdobie 2014 - 2020</w:t>
            </w:r>
          </w:p>
        </w:tc>
      </w:tr>
      <w:tr w:rsidR="00A35761" w:rsidRPr="008C658B" w14:paraId="1BD5424F" w14:textId="77777777" w:rsidTr="00A32810">
        <w:trPr>
          <w:trHeight w:val="213"/>
        </w:trPr>
        <w:tc>
          <w:tcPr>
            <w:tcW w:w="2282" w:type="dxa"/>
            <w:noWrap/>
          </w:tcPr>
          <w:p w14:paraId="4C349357" w14:textId="77777777" w:rsidR="00A35761" w:rsidRPr="008C658B" w:rsidRDefault="00A35761" w:rsidP="00B5685B">
            <w:pPr>
              <w:jc w:val="both"/>
              <w:rPr>
                <w:b/>
                <w:szCs w:val="20"/>
              </w:rPr>
            </w:pPr>
            <w:r w:rsidRPr="008C658B">
              <w:rPr>
                <w:b/>
                <w:szCs w:val="20"/>
              </w:rPr>
              <w:t>Systém finančného riadenia</w:t>
            </w:r>
          </w:p>
        </w:tc>
        <w:tc>
          <w:tcPr>
            <w:tcW w:w="6757" w:type="dxa"/>
            <w:noWrap/>
          </w:tcPr>
          <w:p w14:paraId="18053BD6" w14:textId="77777777" w:rsidR="00A35761" w:rsidRPr="008C658B" w:rsidRDefault="00A35761" w:rsidP="00B5685B">
            <w:pPr>
              <w:jc w:val="both"/>
              <w:rPr>
                <w:szCs w:val="20"/>
              </w:rPr>
            </w:pPr>
            <w:r w:rsidRPr="008C658B">
              <w:rPr>
                <w:szCs w:val="20"/>
              </w:rPr>
              <w:t>Systém finančného riadenia štrukturálnych fondov, Kohézneho fondu</w:t>
            </w:r>
            <w:r w:rsidR="00C3399F" w:rsidRPr="008C658B">
              <w:rPr>
                <w:szCs w:val="20"/>
              </w:rPr>
              <w:t xml:space="preserve"> a </w:t>
            </w:r>
            <w:r w:rsidRPr="008C658B">
              <w:rPr>
                <w:szCs w:val="20"/>
              </w:rPr>
              <w:t>Európskeho námorného a rybárskeho fondu na programové obdobie 2014 – 2020</w:t>
            </w:r>
          </w:p>
        </w:tc>
      </w:tr>
      <w:tr w:rsidR="008207C0" w:rsidRPr="008C658B" w14:paraId="0855E6D1" w14:textId="77777777" w:rsidTr="00A32810">
        <w:trPr>
          <w:trHeight w:val="213"/>
        </w:trPr>
        <w:tc>
          <w:tcPr>
            <w:tcW w:w="2282" w:type="dxa"/>
            <w:noWrap/>
          </w:tcPr>
          <w:p w14:paraId="6765F8A2" w14:textId="77777777" w:rsidR="008207C0" w:rsidRDefault="008207C0" w:rsidP="00B5685B">
            <w:pPr>
              <w:jc w:val="both"/>
              <w:rPr>
                <w:b/>
                <w:szCs w:val="20"/>
              </w:rPr>
            </w:pPr>
            <w:r w:rsidRPr="008C658B">
              <w:rPr>
                <w:b/>
                <w:szCs w:val="20"/>
              </w:rPr>
              <w:t xml:space="preserve">Úhrada NFP </w:t>
            </w:r>
          </w:p>
          <w:p w14:paraId="5F5D81B3" w14:textId="62D8D2AD" w:rsidR="00360A06" w:rsidRPr="008C658B" w:rsidRDefault="00360A06" w:rsidP="00B5685B">
            <w:pPr>
              <w:jc w:val="both"/>
              <w:rPr>
                <w:b/>
                <w:szCs w:val="20"/>
              </w:rPr>
            </w:pPr>
            <w:r>
              <w:rPr>
                <w:b/>
                <w:szCs w:val="20"/>
              </w:rPr>
              <w:t>ÚPVS</w:t>
            </w:r>
          </w:p>
        </w:tc>
        <w:tc>
          <w:tcPr>
            <w:tcW w:w="6757" w:type="dxa"/>
            <w:noWrap/>
          </w:tcPr>
          <w:p w14:paraId="7A059694" w14:textId="77777777" w:rsidR="008207C0" w:rsidRDefault="008207C0" w:rsidP="00D1165C">
            <w:pPr>
              <w:jc w:val="both"/>
              <w:rPr>
                <w:szCs w:val="20"/>
              </w:rPr>
            </w:pPr>
            <w:r w:rsidRPr="008C658B">
              <w:rPr>
                <w:szCs w:val="20"/>
              </w:rPr>
              <w:t>úhrada prostriedkov EÚ z účtu platobnej jednotky</w:t>
            </w:r>
          </w:p>
          <w:p w14:paraId="2145A84A" w14:textId="0D3FEEB0" w:rsidR="00360A06" w:rsidRPr="008C658B" w:rsidRDefault="00360A06" w:rsidP="00D1165C">
            <w:pPr>
              <w:jc w:val="both"/>
              <w:rPr>
                <w:szCs w:val="20"/>
              </w:rPr>
            </w:pPr>
            <w:r>
              <w:rPr>
                <w:szCs w:val="20"/>
              </w:rPr>
              <w:t>Ústredný portál verejnej správy</w:t>
            </w:r>
          </w:p>
        </w:tc>
      </w:tr>
      <w:tr w:rsidR="008207C0" w:rsidRPr="008C658B" w14:paraId="3D45B963" w14:textId="77777777" w:rsidTr="00A32810">
        <w:trPr>
          <w:trHeight w:val="213"/>
        </w:trPr>
        <w:tc>
          <w:tcPr>
            <w:tcW w:w="2282" w:type="dxa"/>
            <w:noWrap/>
          </w:tcPr>
          <w:p w14:paraId="7A9C3AF5" w14:textId="25EE0C9F" w:rsidR="00943503" w:rsidRPr="008C658B" w:rsidRDefault="00D1165C" w:rsidP="00B5685B">
            <w:pPr>
              <w:jc w:val="both"/>
              <w:rPr>
                <w:b/>
                <w:szCs w:val="20"/>
              </w:rPr>
            </w:pPr>
            <w:r>
              <w:rPr>
                <w:b/>
                <w:szCs w:val="20"/>
              </w:rPr>
              <w:t>Vyzvanie</w:t>
            </w:r>
          </w:p>
        </w:tc>
        <w:tc>
          <w:tcPr>
            <w:tcW w:w="6757" w:type="dxa"/>
            <w:noWrap/>
          </w:tcPr>
          <w:p w14:paraId="568EBF17" w14:textId="77777777" w:rsidR="00943503" w:rsidRPr="008C658B" w:rsidRDefault="00943503" w:rsidP="00B5685B">
            <w:pPr>
              <w:jc w:val="both"/>
              <w:rPr>
                <w:szCs w:val="20"/>
              </w:rPr>
            </w:pPr>
            <w:r w:rsidRPr="008C658B">
              <w:rPr>
                <w:szCs w:val="20"/>
              </w:rPr>
              <w:t>výzva na predkladanie žiadostí o</w:t>
            </w:r>
            <w:r w:rsidR="00B7244B" w:rsidRPr="008C658B">
              <w:rPr>
                <w:szCs w:val="20"/>
              </w:rPr>
              <w:t xml:space="preserve"> poskytnutie </w:t>
            </w:r>
            <w:r w:rsidRPr="008C658B">
              <w:rPr>
                <w:szCs w:val="20"/>
              </w:rPr>
              <w:t>NFP</w:t>
            </w:r>
          </w:p>
        </w:tc>
      </w:tr>
      <w:tr w:rsidR="008207C0" w:rsidRPr="008C658B" w14:paraId="78295326" w14:textId="77777777" w:rsidTr="00A32810">
        <w:trPr>
          <w:trHeight w:val="213"/>
        </w:trPr>
        <w:tc>
          <w:tcPr>
            <w:tcW w:w="2282" w:type="dxa"/>
            <w:noWrap/>
          </w:tcPr>
          <w:p w14:paraId="59281E91" w14:textId="77777777" w:rsidR="008207C0" w:rsidRDefault="008207C0" w:rsidP="00B5685B">
            <w:pPr>
              <w:jc w:val="both"/>
              <w:rPr>
                <w:b/>
                <w:szCs w:val="20"/>
              </w:rPr>
            </w:pPr>
            <w:r w:rsidRPr="008C658B">
              <w:rPr>
                <w:b/>
                <w:szCs w:val="20"/>
              </w:rPr>
              <w:t>VZP</w:t>
            </w:r>
          </w:p>
          <w:p w14:paraId="36E5D140" w14:textId="4BAE4298" w:rsidR="00A24AAC" w:rsidRPr="008C658B" w:rsidRDefault="00A24AAC" w:rsidP="00B5685B">
            <w:pPr>
              <w:jc w:val="both"/>
              <w:rPr>
                <w:b/>
                <w:szCs w:val="20"/>
              </w:rPr>
            </w:pPr>
            <w:r>
              <w:rPr>
                <w:b/>
                <w:szCs w:val="20"/>
              </w:rPr>
              <w:t>ZVV</w:t>
            </w:r>
          </w:p>
        </w:tc>
        <w:tc>
          <w:tcPr>
            <w:tcW w:w="6757" w:type="dxa"/>
            <w:noWrap/>
          </w:tcPr>
          <w:p w14:paraId="32C699F1" w14:textId="77777777" w:rsidR="008207C0" w:rsidRDefault="008207C0" w:rsidP="00B5685B">
            <w:pPr>
              <w:jc w:val="both"/>
              <w:rPr>
                <w:szCs w:val="20"/>
              </w:rPr>
            </w:pPr>
            <w:r w:rsidRPr="008C658B">
              <w:rPr>
                <w:szCs w:val="20"/>
              </w:rPr>
              <w:t xml:space="preserve">všeobecné zmluvné podmienky </w:t>
            </w:r>
            <w:r w:rsidR="00B7244B" w:rsidRPr="008C658B">
              <w:rPr>
                <w:szCs w:val="20"/>
              </w:rPr>
              <w:t>– príloha č. 1</w:t>
            </w:r>
            <w:r w:rsidRPr="008C658B">
              <w:rPr>
                <w:szCs w:val="20"/>
              </w:rPr>
              <w:t> Zmluv</w:t>
            </w:r>
            <w:r w:rsidR="00B7244B" w:rsidRPr="008C658B">
              <w:rPr>
                <w:szCs w:val="20"/>
              </w:rPr>
              <w:t>y</w:t>
            </w:r>
            <w:r w:rsidRPr="008C658B">
              <w:rPr>
                <w:szCs w:val="20"/>
              </w:rPr>
              <w:t xml:space="preserve"> o poskytnutí NFP</w:t>
            </w:r>
          </w:p>
          <w:p w14:paraId="29994643" w14:textId="06DCCF44" w:rsidR="00A24AAC" w:rsidRPr="008C658B" w:rsidRDefault="00A24AAC" w:rsidP="00B5685B">
            <w:pPr>
              <w:jc w:val="both"/>
              <w:rPr>
                <w:szCs w:val="20"/>
              </w:rPr>
            </w:pPr>
            <w:r>
              <w:rPr>
                <w:szCs w:val="20"/>
              </w:rPr>
              <w:t>zjednodušené vykazovanie výdavkov</w:t>
            </w:r>
          </w:p>
        </w:tc>
      </w:tr>
      <w:tr w:rsidR="008207C0" w:rsidRPr="008C658B" w14:paraId="05FCB902" w14:textId="77777777" w:rsidTr="00A32810">
        <w:trPr>
          <w:trHeight w:val="213"/>
        </w:trPr>
        <w:tc>
          <w:tcPr>
            <w:tcW w:w="2282" w:type="dxa"/>
            <w:noWrap/>
          </w:tcPr>
          <w:p w14:paraId="6467DEB3" w14:textId="77777777" w:rsidR="008207C0" w:rsidRPr="008C658B" w:rsidRDefault="008207C0" w:rsidP="00B5685B">
            <w:pPr>
              <w:jc w:val="both"/>
              <w:rPr>
                <w:b/>
                <w:szCs w:val="20"/>
              </w:rPr>
            </w:pPr>
            <w:r w:rsidRPr="008C658B">
              <w:rPr>
                <w:b/>
                <w:szCs w:val="20"/>
              </w:rPr>
              <w:t>ŽoNFP</w:t>
            </w:r>
          </w:p>
        </w:tc>
        <w:tc>
          <w:tcPr>
            <w:tcW w:w="6757" w:type="dxa"/>
            <w:noWrap/>
          </w:tcPr>
          <w:p w14:paraId="7FD769A4" w14:textId="77777777" w:rsidR="008207C0" w:rsidRPr="008C658B" w:rsidRDefault="008207C0" w:rsidP="00B5685B">
            <w:pPr>
              <w:jc w:val="both"/>
              <w:rPr>
                <w:szCs w:val="20"/>
              </w:rPr>
            </w:pPr>
            <w:r w:rsidRPr="008C658B">
              <w:rPr>
                <w:szCs w:val="20"/>
              </w:rPr>
              <w:t>žiadosť o</w:t>
            </w:r>
            <w:r w:rsidR="00B7244B" w:rsidRPr="008C658B">
              <w:rPr>
                <w:szCs w:val="20"/>
              </w:rPr>
              <w:t xml:space="preserve"> poskytnutie </w:t>
            </w:r>
            <w:r w:rsidRPr="008C658B">
              <w:rPr>
                <w:szCs w:val="20"/>
              </w:rPr>
              <w:t>nenávratn</w:t>
            </w:r>
            <w:r w:rsidR="00B7244B" w:rsidRPr="008C658B">
              <w:rPr>
                <w:szCs w:val="20"/>
              </w:rPr>
              <w:t>ého</w:t>
            </w:r>
            <w:r w:rsidRPr="008C658B">
              <w:rPr>
                <w:szCs w:val="20"/>
              </w:rPr>
              <w:t xml:space="preserve"> finančn</w:t>
            </w:r>
            <w:r w:rsidR="00B7244B" w:rsidRPr="008C658B">
              <w:rPr>
                <w:szCs w:val="20"/>
              </w:rPr>
              <w:t>ého</w:t>
            </w:r>
            <w:r w:rsidRPr="008C658B">
              <w:rPr>
                <w:szCs w:val="20"/>
              </w:rPr>
              <w:t xml:space="preserve"> príspevk</w:t>
            </w:r>
            <w:r w:rsidR="00B7244B" w:rsidRPr="008C658B">
              <w:rPr>
                <w:szCs w:val="20"/>
              </w:rPr>
              <w:t>u</w:t>
            </w:r>
          </w:p>
        </w:tc>
      </w:tr>
      <w:tr w:rsidR="008207C0" w:rsidRPr="008C658B" w14:paraId="466A5D9E" w14:textId="77777777" w:rsidTr="00A32810">
        <w:trPr>
          <w:trHeight w:val="213"/>
        </w:trPr>
        <w:tc>
          <w:tcPr>
            <w:tcW w:w="2282" w:type="dxa"/>
            <w:noWrap/>
          </w:tcPr>
          <w:p w14:paraId="4B524217" w14:textId="77777777" w:rsidR="008207C0" w:rsidRPr="008C658B" w:rsidRDefault="008207C0" w:rsidP="00B5685B">
            <w:pPr>
              <w:jc w:val="both"/>
              <w:rPr>
                <w:b/>
                <w:szCs w:val="20"/>
              </w:rPr>
            </w:pPr>
            <w:proofErr w:type="spellStart"/>
            <w:r w:rsidRPr="008C658B">
              <w:rPr>
                <w:b/>
                <w:szCs w:val="20"/>
              </w:rPr>
              <w:t>ŽoP</w:t>
            </w:r>
            <w:proofErr w:type="spellEnd"/>
          </w:p>
          <w:p w14:paraId="2DBE4752" w14:textId="4F9BD571" w:rsidR="008207C0" w:rsidRPr="008C658B" w:rsidRDefault="008F3EC7" w:rsidP="00B5685B">
            <w:pPr>
              <w:jc w:val="both"/>
              <w:rPr>
                <w:b/>
                <w:szCs w:val="20"/>
              </w:rPr>
            </w:pPr>
            <w:proofErr w:type="spellStart"/>
            <w:r w:rsidRPr="008C658B">
              <w:rPr>
                <w:b/>
                <w:szCs w:val="20"/>
              </w:rPr>
              <w:t>ŽoZZ</w:t>
            </w:r>
            <w:proofErr w:type="spellEnd"/>
            <w:r w:rsidR="00BA2B4B">
              <w:rPr>
                <w:b/>
                <w:szCs w:val="20"/>
              </w:rPr>
              <w:t>/</w:t>
            </w:r>
            <w:proofErr w:type="spellStart"/>
            <w:r w:rsidR="00BA2B4B">
              <w:rPr>
                <w:b/>
                <w:szCs w:val="20"/>
              </w:rPr>
              <w:t>OoZ</w:t>
            </w:r>
            <w:proofErr w:type="spellEnd"/>
          </w:p>
        </w:tc>
        <w:tc>
          <w:tcPr>
            <w:tcW w:w="6757" w:type="dxa"/>
            <w:noWrap/>
          </w:tcPr>
          <w:p w14:paraId="77C2DBE5" w14:textId="77777777" w:rsidR="008207C0" w:rsidRPr="008C658B" w:rsidRDefault="008207C0" w:rsidP="00B5685B">
            <w:pPr>
              <w:jc w:val="both"/>
              <w:rPr>
                <w:szCs w:val="20"/>
              </w:rPr>
            </w:pPr>
            <w:r w:rsidRPr="008C658B">
              <w:rPr>
                <w:szCs w:val="20"/>
              </w:rPr>
              <w:t>žiadosť o </w:t>
            </w:r>
            <w:r w:rsidR="008F3EC7" w:rsidRPr="008C658B">
              <w:rPr>
                <w:szCs w:val="20"/>
              </w:rPr>
              <w:t> </w:t>
            </w:r>
            <w:r w:rsidRPr="008C658B">
              <w:rPr>
                <w:szCs w:val="20"/>
              </w:rPr>
              <w:t>platbu</w:t>
            </w:r>
          </w:p>
          <w:p w14:paraId="097AC87F" w14:textId="604D05D0" w:rsidR="008207C0" w:rsidRPr="008C658B" w:rsidRDefault="008F3EC7" w:rsidP="00B5685B">
            <w:pPr>
              <w:jc w:val="both"/>
              <w:rPr>
                <w:szCs w:val="20"/>
              </w:rPr>
            </w:pPr>
            <w:r w:rsidRPr="008C658B">
              <w:rPr>
                <w:szCs w:val="20"/>
              </w:rPr>
              <w:lastRenderedPageBreak/>
              <w:t>žiadosť o zmenu Zmluvy o poskytnutí NFP</w:t>
            </w:r>
            <w:r w:rsidR="00BA2B4B">
              <w:rPr>
                <w:szCs w:val="20"/>
              </w:rPr>
              <w:t>/Oznámenie o zmene Zmluvy o poskytnutí NFP</w:t>
            </w:r>
          </w:p>
        </w:tc>
      </w:tr>
    </w:tbl>
    <w:p w14:paraId="42A1C585" w14:textId="77777777" w:rsidR="00F5022C" w:rsidRPr="008C658B" w:rsidRDefault="00B7244B" w:rsidP="00B5685B">
      <w:pPr>
        <w:jc w:val="both"/>
        <w:rPr>
          <w:b/>
          <w:u w:val="single"/>
        </w:rPr>
      </w:pPr>
      <w:bookmarkStart w:id="26" w:name="_Toc423554889"/>
      <w:bookmarkStart w:id="27" w:name="_Toc423555198"/>
      <w:bookmarkStart w:id="28" w:name="_Toc423555254"/>
      <w:bookmarkStart w:id="29" w:name="_Toc423555366"/>
      <w:bookmarkStart w:id="30" w:name="_Toc423591701"/>
      <w:bookmarkStart w:id="31" w:name="_Toc438553495"/>
      <w:r w:rsidRPr="008C658B">
        <w:rPr>
          <w:b/>
          <w:u w:val="single"/>
        </w:rPr>
        <w:lastRenderedPageBreak/>
        <w:t xml:space="preserve">Zoznam skrátených pojmov </w:t>
      </w:r>
      <w:r w:rsidR="00F5022C" w:rsidRPr="008C658B">
        <w:rPr>
          <w:b/>
          <w:u w:val="single"/>
        </w:rPr>
        <w:t>legislatívy EÚ a SR</w:t>
      </w:r>
      <w:bookmarkEnd w:id="26"/>
      <w:bookmarkEnd w:id="27"/>
      <w:bookmarkEnd w:id="28"/>
      <w:bookmarkEnd w:id="29"/>
      <w:bookmarkEnd w:id="30"/>
      <w:bookmarkEnd w:id="31"/>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7"/>
        <w:gridCol w:w="5745"/>
      </w:tblGrid>
      <w:tr w:rsidR="00F5022C" w:rsidRPr="008C658B" w14:paraId="7AA299CD" w14:textId="77777777" w:rsidTr="00435817">
        <w:tc>
          <w:tcPr>
            <w:tcW w:w="3327" w:type="dxa"/>
          </w:tcPr>
          <w:p w14:paraId="76F49FB9" w14:textId="77777777" w:rsidR="00F5022C" w:rsidRDefault="00F5022C" w:rsidP="00B5685B">
            <w:pPr>
              <w:jc w:val="both"/>
              <w:rPr>
                <w:rStyle w:val="tl11bTun"/>
                <w:sz w:val="22"/>
              </w:rPr>
            </w:pPr>
            <w:r w:rsidRPr="008C658B">
              <w:rPr>
                <w:rStyle w:val="tl11bTun"/>
                <w:sz w:val="22"/>
              </w:rPr>
              <w:t>všeobecné nariadenie</w:t>
            </w:r>
          </w:p>
          <w:p w14:paraId="6EC7FFE9" w14:textId="77777777" w:rsidR="00D1165C" w:rsidRDefault="00D1165C" w:rsidP="00B5685B">
            <w:pPr>
              <w:jc w:val="both"/>
              <w:rPr>
                <w:rStyle w:val="tl11bTun"/>
                <w:sz w:val="22"/>
              </w:rPr>
            </w:pPr>
          </w:p>
          <w:p w14:paraId="2171C8F4" w14:textId="77777777" w:rsidR="00D1165C" w:rsidRDefault="00D1165C" w:rsidP="00B5685B">
            <w:pPr>
              <w:jc w:val="both"/>
              <w:rPr>
                <w:rStyle w:val="tl11bTun"/>
                <w:sz w:val="22"/>
              </w:rPr>
            </w:pPr>
          </w:p>
          <w:p w14:paraId="0D00155E" w14:textId="77777777" w:rsidR="00D1165C" w:rsidRDefault="00D1165C" w:rsidP="00B5685B">
            <w:pPr>
              <w:jc w:val="both"/>
              <w:rPr>
                <w:rStyle w:val="tl11bTun"/>
                <w:sz w:val="22"/>
              </w:rPr>
            </w:pPr>
          </w:p>
          <w:p w14:paraId="3969A4AB" w14:textId="77777777" w:rsidR="00D1165C" w:rsidRDefault="00D1165C" w:rsidP="00B5685B">
            <w:pPr>
              <w:jc w:val="both"/>
              <w:rPr>
                <w:rStyle w:val="tl11bTun"/>
                <w:sz w:val="22"/>
              </w:rPr>
            </w:pPr>
          </w:p>
          <w:p w14:paraId="6F794803" w14:textId="77777777" w:rsidR="00D1165C" w:rsidRDefault="00D1165C" w:rsidP="00B5685B">
            <w:pPr>
              <w:jc w:val="both"/>
              <w:rPr>
                <w:rStyle w:val="tl11bTun"/>
                <w:sz w:val="22"/>
              </w:rPr>
            </w:pPr>
          </w:p>
          <w:p w14:paraId="5822E73D" w14:textId="77777777" w:rsidR="00D1165C" w:rsidRDefault="00D1165C" w:rsidP="00B5685B">
            <w:pPr>
              <w:jc w:val="both"/>
              <w:rPr>
                <w:rStyle w:val="tl11bTun"/>
                <w:sz w:val="22"/>
              </w:rPr>
            </w:pPr>
          </w:p>
          <w:p w14:paraId="4E2A49CF" w14:textId="21E9F378" w:rsidR="00D1165C" w:rsidRDefault="00D1165C" w:rsidP="00B5685B">
            <w:pPr>
              <w:jc w:val="both"/>
              <w:rPr>
                <w:rStyle w:val="tl11bTun"/>
                <w:sz w:val="22"/>
              </w:rPr>
            </w:pPr>
            <w:r>
              <w:rPr>
                <w:rStyle w:val="tl11bTun"/>
                <w:sz w:val="22"/>
              </w:rPr>
              <w:t>nariadenie o Európskom fonde regionálneho rozvoja</w:t>
            </w:r>
          </w:p>
          <w:p w14:paraId="272E111F" w14:textId="13D7DEB8" w:rsidR="00D1165C" w:rsidRDefault="00D1165C" w:rsidP="00B5685B">
            <w:pPr>
              <w:jc w:val="both"/>
              <w:rPr>
                <w:rStyle w:val="tl11bTun"/>
                <w:sz w:val="22"/>
              </w:rPr>
            </w:pPr>
          </w:p>
          <w:p w14:paraId="3F09874A" w14:textId="77777777" w:rsidR="00D1165C" w:rsidRDefault="00D1165C" w:rsidP="00B5685B">
            <w:pPr>
              <w:jc w:val="both"/>
              <w:rPr>
                <w:rStyle w:val="tl11bTun"/>
                <w:sz w:val="22"/>
              </w:rPr>
            </w:pPr>
          </w:p>
          <w:p w14:paraId="56DA7A4D" w14:textId="3B3017B0" w:rsidR="00D1165C" w:rsidRDefault="00D1165C" w:rsidP="00B5685B">
            <w:pPr>
              <w:jc w:val="both"/>
              <w:rPr>
                <w:rStyle w:val="tl11bTun"/>
                <w:sz w:val="22"/>
              </w:rPr>
            </w:pPr>
            <w:r>
              <w:rPr>
                <w:rStyle w:val="tl11bTun"/>
                <w:sz w:val="22"/>
              </w:rPr>
              <w:t>nariadenie o rozpočtových pravidlách</w:t>
            </w:r>
          </w:p>
          <w:p w14:paraId="3513FFA2" w14:textId="77777777" w:rsidR="00D1165C" w:rsidRDefault="00D1165C" w:rsidP="00B5685B">
            <w:pPr>
              <w:jc w:val="both"/>
              <w:rPr>
                <w:rStyle w:val="tl11bTun"/>
                <w:sz w:val="22"/>
              </w:rPr>
            </w:pPr>
          </w:p>
          <w:p w14:paraId="1890AA46" w14:textId="77777777" w:rsidR="00D1165C" w:rsidRDefault="00D1165C" w:rsidP="00B5685B">
            <w:pPr>
              <w:jc w:val="both"/>
              <w:rPr>
                <w:rStyle w:val="tl11bTun"/>
                <w:sz w:val="22"/>
              </w:rPr>
            </w:pPr>
          </w:p>
          <w:p w14:paraId="0F08FABB" w14:textId="5153D7F5" w:rsidR="00D1165C" w:rsidRPr="008C658B" w:rsidRDefault="00D1165C" w:rsidP="00B5685B">
            <w:pPr>
              <w:jc w:val="both"/>
              <w:rPr>
                <w:rStyle w:val="tl11bTun"/>
                <w:sz w:val="22"/>
              </w:rPr>
            </w:pPr>
          </w:p>
        </w:tc>
        <w:tc>
          <w:tcPr>
            <w:tcW w:w="5745" w:type="dxa"/>
          </w:tcPr>
          <w:p w14:paraId="188F3143" w14:textId="77777777" w:rsidR="00F5022C" w:rsidRDefault="00EB154F" w:rsidP="00B5685B">
            <w:pPr>
              <w:jc w:val="both"/>
            </w:pPr>
            <w:r w:rsidRPr="008C658B">
              <w:t>n</w:t>
            </w:r>
            <w:r w:rsidR="00F5022C" w:rsidRPr="008C658B">
              <w:t>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sidR="00351C8F" w:rsidRPr="008C658B">
              <w:t xml:space="preserve"> v platnom znení</w:t>
            </w:r>
          </w:p>
          <w:p w14:paraId="3F28307D" w14:textId="77777777" w:rsidR="00D1165C" w:rsidRDefault="00D1165C" w:rsidP="00D1165C">
            <w:pPr>
              <w:jc w:val="both"/>
            </w:pPr>
            <w:r>
              <w:t>n</w:t>
            </w:r>
            <w:r w:rsidRPr="00D1165C">
              <w:t>ariadenie Európskeho parlamentu a Rady (EÚ) č. 1301/2013 o Európskom fonde regionálneho rozvoja a o osobitných ustanoveniach týkajúcich sa cieľa Investovanie do rastu a zamestnanosti, a ktorým sa zrušuje nariadenie (ES) č. 1080/2006</w:t>
            </w:r>
          </w:p>
          <w:p w14:paraId="6687966C" w14:textId="12C2A45C" w:rsidR="00D1165C" w:rsidRPr="008C658B" w:rsidRDefault="00D1165C" w:rsidP="00D1165C">
            <w:pPr>
              <w:jc w:val="both"/>
            </w:pPr>
            <w:r>
              <w:t>n</w:t>
            </w:r>
            <w:r w:rsidRPr="00D1165C">
              <w:t xml:space="preserve">ariadenie Európskeho parlamentu a Rady (EÚ, </w:t>
            </w:r>
            <w:proofErr w:type="spellStart"/>
            <w:r w:rsidRPr="00D1165C">
              <w:t>Euratom</w:t>
            </w:r>
            <w:proofErr w:type="spellEnd"/>
            <w:r w:rsidRPr="00D1165C">
              <w:t xml:space="preserve">) č.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D1165C">
              <w:t>Euratom</w:t>
            </w:r>
            <w:proofErr w:type="spellEnd"/>
            <w:r w:rsidRPr="00D1165C">
              <w:t>) č. 966/2012;</w:t>
            </w:r>
          </w:p>
        </w:tc>
      </w:tr>
      <w:tr w:rsidR="00486082" w:rsidRPr="008C658B" w14:paraId="261009AA" w14:textId="77777777" w:rsidTr="00435817">
        <w:tc>
          <w:tcPr>
            <w:tcW w:w="3327" w:type="dxa"/>
          </w:tcPr>
          <w:p w14:paraId="4AF3553E" w14:textId="77777777" w:rsidR="00486082" w:rsidRPr="008C658B" w:rsidRDefault="00486082" w:rsidP="00B5685B">
            <w:pPr>
              <w:jc w:val="both"/>
              <w:rPr>
                <w:rStyle w:val="tl11bTun"/>
                <w:sz w:val="22"/>
              </w:rPr>
            </w:pPr>
            <w:r w:rsidRPr="008C658B">
              <w:rPr>
                <w:rStyle w:val="tl11bTun"/>
                <w:sz w:val="22"/>
              </w:rPr>
              <w:t>Civilný sporový poriadok</w:t>
            </w:r>
          </w:p>
        </w:tc>
        <w:tc>
          <w:tcPr>
            <w:tcW w:w="5745" w:type="dxa"/>
          </w:tcPr>
          <w:p w14:paraId="741A0A74" w14:textId="77777777" w:rsidR="00486082" w:rsidRPr="008C658B" w:rsidRDefault="00486082" w:rsidP="00B5685B">
            <w:pPr>
              <w:jc w:val="both"/>
              <w:rPr>
                <w:spacing w:val="-5"/>
              </w:rPr>
            </w:pPr>
            <w:r w:rsidRPr="008C658B">
              <w:rPr>
                <w:spacing w:val="-5"/>
              </w:rPr>
              <w:t>zákon č. 160/2015 Zb. Civilný sporový poriadok v znení neskorších predpisov</w:t>
            </w:r>
          </w:p>
        </w:tc>
      </w:tr>
      <w:tr w:rsidR="00486082" w:rsidRPr="008C658B" w14:paraId="7C30C5B1" w14:textId="77777777" w:rsidTr="00435817">
        <w:tc>
          <w:tcPr>
            <w:tcW w:w="3327" w:type="dxa"/>
          </w:tcPr>
          <w:p w14:paraId="504F8C9C" w14:textId="77777777" w:rsidR="00486082" w:rsidRPr="008C658B" w:rsidRDefault="00486082" w:rsidP="00B5685B">
            <w:pPr>
              <w:jc w:val="both"/>
              <w:rPr>
                <w:rStyle w:val="tl11bTun"/>
                <w:sz w:val="22"/>
              </w:rPr>
            </w:pPr>
            <w:r w:rsidRPr="008C658B">
              <w:rPr>
                <w:rStyle w:val="tl11bTun"/>
                <w:sz w:val="22"/>
              </w:rPr>
              <w:t>Obchodný zákonník</w:t>
            </w:r>
          </w:p>
          <w:p w14:paraId="03C6B80C" w14:textId="77777777" w:rsidR="00360A06" w:rsidRDefault="00360A06" w:rsidP="00B5685B">
            <w:pPr>
              <w:jc w:val="both"/>
              <w:rPr>
                <w:rStyle w:val="tl11bTun"/>
                <w:sz w:val="22"/>
              </w:rPr>
            </w:pPr>
          </w:p>
          <w:p w14:paraId="13212380" w14:textId="3FCF0384" w:rsidR="00486082" w:rsidRPr="008C658B" w:rsidRDefault="00486082" w:rsidP="00B5685B">
            <w:pPr>
              <w:jc w:val="both"/>
              <w:rPr>
                <w:rStyle w:val="tl11bTun"/>
                <w:sz w:val="22"/>
              </w:rPr>
            </w:pPr>
            <w:r w:rsidRPr="008C658B">
              <w:rPr>
                <w:rStyle w:val="tl11bTun"/>
                <w:sz w:val="22"/>
              </w:rPr>
              <w:t>Správny poriadok</w:t>
            </w:r>
          </w:p>
        </w:tc>
        <w:tc>
          <w:tcPr>
            <w:tcW w:w="5745" w:type="dxa"/>
          </w:tcPr>
          <w:p w14:paraId="795B9E25" w14:textId="77777777" w:rsidR="00486082" w:rsidRPr="008C658B" w:rsidRDefault="00486082" w:rsidP="00B5685B">
            <w:pPr>
              <w:jc w:val="both"/>
              <w:rPr>
                <w:spacing w:val="-5"/>
              </w:rPr>
            </w:pPr>
            <w:r w:rsidRPr="008C658B">
              <w:rPr>
                <w:spacing w:val="-5"/>
              </w:rPr>
              <w:t>zákon č. 513/1991 Zb. Obchodný zákonník v znení neskorších predpisov</w:t>
            </w:r>
          </w:p>
          <w:p w14:paraId="4ACED791" w14:textId="77777777" w:rsidR="00486082" w:rsidRPr="008C658B" w:rsidRDefault="00486082" w:rsidP="00B5685B">
            <w:pPr>
              <w:jc w:val="both"/>
              <w:rPr>
                <w:spacing w:val="-5"/>
              </w:rPr>
            </w:pPr>
            <w:r w:rsidRPr="008C658B">
              <w:rPr>
                <w:spacing w:val="-5"/>
              </w:rPr>
              <w:t>zákon č. 71/1967 Zb.. o správnom konaní v znení neskorších predpisov</w:t>
            </w:r>
          </w:p>
        </w:tc>
      </w:tr>
      <w:tr w:rsidR="00486082" w:rsidRPr="008C658B" w14:paraId="1B55588A" w14:textId="77777777" w:rsidTr="00435817">
        <w:tc>
          <w:tcPr>
            <w:tcW w:w="3327" w:type="dxa"/>
          </w:tcPr>
          <w:p w14:paraId="33BA6E57" w14:textId="77777777" w:rsidR="00486082" w:rsidRPr="008C658B" w:rsidRDefault="00486082" w:rsidP="00B5685B">
            <w:pPr>
              <w:jc w:val="both"/>
              <w:rPr>
                <w:rStyle w:val="tl11bTun"/>
                <w:sz w:val="22"/>
              </w:rPr>
            </w:pPr>
            <w:r w:rsidRPr="008C658B">
              <w:rPr>
                <w:rStyle w:val="tl11bTun"/>
                <w:sz w:val="22"/>
              </w:rPr>
              <w:t>trestný zákon</w:t>
            </w:r>
          </w:p>
        </w:tc>
        <w:tc>
          <w:tcPr>
            <w:tcW w:w="5745" w:type="dxa"/>
          </w:tcPr>
          <w:p w14:paraId="1227C8F7" w14:textId="77777777" w:rsidR="00486082" w:rsidRPr="008C658B" w:rsidRDefault="00486082" w:rsidP="00B5685B">
            <w:pPr>
              <w:jc w:val="both"/>
              <w:rPr>
                <w:spacing w:val="-5"/>
              </w:rPr>
            </w:pPr>
            <w:r w:rsidRPr="008C658B">
              <w:rPr>
                <w:spacing w:val="-5"/>
              </w:rPr>
              <w:t>zákon č. 300/2005 Z. z. Trestný zákon v znení neskorších predpisov</w:t>
            </w:r>
          </w:p>
        </w:tc>
      </w:tr>
      <w:tr w:rsidR="00486082" w:rsidRPr="008C658B" w14:paraId="0F3E8386" w14:textId="77777777" w:rsidTr="00435817">
        <w:tc>
          <w:tcPr>
            <w:tcW w:w="3327" w:type="dxa"/>
          </w:tcPr>
          <w:p w14:paraId="6F621977" w14:textId="77777777" w:rsidR="00486082" w:rsidRPr="008C658B" w:rsidRDefault="00486082" w:rsidP="00B5685B">
            <w:pPr>
              <w:jc w:val="both"/>
              <w:rPr>
                <w:rStyle w:val="tl11bTun"/>
                <w:sz w:val="22"/>
              </w:rPr>
            </w:pPr>
            <w:r w:rsidRPr="008C658B">
              <w:rPr>
                <w:rStyle w:val="tl11bTun"/>
                <w:sz w:val="22"/>
              </w:rPr>
              <w:t>zákon o e-</w:t>
            </w:r>
            <w:proofErr w:type="spellStart"/>
            <w:r w:rsidRPr="008C658B">
              <w:rPr>
                <w:rStyle w:val="tl11bTun"/>
                <w:sz w:val="22"/>
              </w:rPr>
              <w:t>Governmente</w:t>
            </w:r>
            <w:proofErr w:type="spellEnd"/>
          </w:p>
        </w:tc>
        <w:tc>
          <w:tcPr>
            <w:tcW w:w="5745" w:type="dxa"/>
          </w:tcPr>
          <w:p w14:paraId="2177E2A4" w14:textId="77777777" w:rsidR="00486082" w:rsidRPr="008C658B" w:rsidRDefault="00486082" w:rsidP="00B5685B">
            <w:pPr>
              <w:jc w:val="both"/>
            </w:pPr>
            <w:r w:rsidRPr="008C658B">
              <w:t>zákon č. 305/2013 Z. z. o elektronickej podobe výkonu pôsobnosti orgánov verejnej moci a o zmene a doplnení niektorých zákonov (zákon o e-</w:t>
            </w:r>
            <w:proofErr w:type="spellStart"/>
            <w:r w:rsidRPr="008C658B">
              <w:t>Governmente</w:t>
            </w:r>
            <w:proofErr w:type="spellEnd"/>
            <w:r w:rsidRPr="008C658B">
              <w:t>) v znení neskorších predpisov</w:t>
            </w:r>
          </w:p>
        </w:tc>
      </w:tr>
      <w:tr w:rsidR="00486082" w:rsidRPr="008C658B" w14:paraId="71E22E38" w14:textId="77777777" w:rsidTr="00435817">
        <w:tc>
          <w:tcPr>
            <w:tcW w:w="3327" w:type="dxa"/>
          </w:tcPr>
          <w:p w14:paraId="6C486C44" w14:textId="77777777" w:rsidR="00486082" w:rsidRPr="008C658B" w:rsidRDefault="00486082" w:rsidP="00B5685B">
            <w:pPr>
              <w:jc w:val="both"/>
              <w:rPr>
                <w:rStyle w:val="tl11bTun"/>
                <w:sz w:val="22"/>
              </w:rPr>
            </w:pPr>
            <w:r w:rsidRPr="008C658B">
              <w:rPr>
                <w:rStyle w:val="tl11bTun"/>
                <w:sz w:val="22"/>
              </w:rPr>
              <w:t xml:space="preserve">zákon o finančnej kontrole </w:t>
            </w:r>
          </w:p>
        </w:tc>
        <w:tc>
          <w:tcPr>
            <w:tcW w:w="5745" w:type="dxa"/>
          </w:tcPr>
          <w:p w14:paraId="316E5C93" w14:textId="325E2CE7" w:rsidR="00486082" w:rsidRPr="008C658B" w:rsidRDefault="00486082" w:rsidP="00B5685B">
            <w:pPr>
              <w:jc w:val="both"/>
            </w:pPr>
            <w:r w:rsidRPr="008C658B">
              <w:t>zákon č. 357/2015 Z. z. o finančnej kontrole a  audite a o zmene a doplnení niektorých zákonov</w:t>
            </w:r>
            <w:r w:rsidR="00C83268">
              <w:t xml:space="preserve"> v znení neskorších predpisov</w:t>
            </w:r>
            <w:r w:rsidRPr="008C658B">
              <w:t xml:space="preserve"> </w:t>
            </w:r>
          </w:p>
        </w:tc>
      </w:tr>
      <w:tr w:rsidR="00486082" w:rsidRPr="008C658B" w14:paraId="2B8CE2BA" w14:textId="77777777" w:rsidTr="00435817">
        <w:tc>
          <w:tcPr>
            <w:tcW w:w="3327" w:type="dxa"/>
          </w:tcPr>
          <w:p w14:paraId="74DC081D" w14:textId="77777777" w:rsidR="00486082" w:rsidRPr="008C658B" w:rsidRDefault="00486082" w:rsidP="00B5685B">
            <w:pPr>
              <w:jc w:val="both"/>
              <w:rPr>
                <w:rStyle w:val="tl11bTun"/>
                <w:sz w:val="22"/>
              </w:rPr>
            </w:pPr>
            <w:r w:rsidRPr="008C658B">
              <w:rPr>
                <w:rStyle w:val="tl11bTun"/>
                <w:sz w:val="22"/>
              </w:rPr>
              <w:lastRenderedPageBreak/>
              <w:t>zákon o príspevku z EŠIF</w:t>
            </w:r>
          </w:p>
        </w:tc>
        <w:tc>
          <w:tcPr>
            <w:tcW w:w="5745" w:type="dxa"/>
          </w:tcPr>
          <w:p w14:paraId="38302F21" w14:textId="77777777" w:rsidR="00486082" w:rsidRPr="008C658B" w:rsidRDefault="00486082" w:rsidP="00B5685B">
            <w:pPr>
              <w:jc w:val="both"/>
            </w:pPr>
            <w:r w:rsidRPr="008C658B">
              <w:t>zákon č. 292/2014 Z. z. o príspevku poskytovanom z európskych štrukturálnych a investičných fondov a o zmene a doplnení niektorých zákonov v znení neskorších predpisov</w:t>
            </w:r>
          </w:p>
        </w:tc>
      </w:tr>
      <w:tr w:rsidR="00486082" w:rsidRPr="008C658B" w14:paraId="023F804A" w14:textId="77777777" w:rsidTr="00435817">
        <w:tc>
          <w:tcPr>
            <w:tcW w:w="3327" w:type="dxa"/>
          </w:tcPr>
          <w:p w14:paraId="56E2B5F6" w14:textId="77777777" w:rsidR="00486082" w:rsidRPr="008C658B" w:rsidRDefault="00486082" w:rsidP="00B5685B">
            <w:pPr>
              <w:jc w:val="both"/>
              <w:rPr>
                <w:rStyle w:val="tl11bTun"/>
                <w:sz w:val="22"/>
              </w:rPr>
            </w:pPr>
            <w:r w:rsidRPr="008C658B">
              <w:rPr>
                <w:rStyle w:val="tl11bTun"/>
                <w:sz w:val="22"/>
              </w:rPr>
              <w:t>zákon o rozpočtových pravidlách verejnej správy</w:t>
            </w:r>
          </w:p>
        </w:tc>
        <w:tc>
          <w:tcPr>
            <w:tcW w:w="5745" w:type="dxa"/>
          </w:tcPr>
          <w:p w14:paraId="526B87A4" w14:textId="77777777" w:rsidR="00486082" w:rsidRPr="008C658B" w:rsidRDefault="00486082" w:rsidP="00B5685B">
            <w:pPr>
              <w:jc w:val="both"/>
            </w:pPr>
            <w:r w:rsidRPr="008C658B">
              <w:t>zákon č. 523/2004 Z. z. o rozpočtových pravidlách verejnej správy a o zmene a doplnení niektorých zákonov v znení neskorších predpisov</w:t>
            </w:r>
          </w:p>
        </w:tc>
      </w:tr>
      <w:tr w:rsidR="00486082" w:rsidRPr="008C658B" w14:paraId="15FC29FD" w14:textId="77777777" w:rsidTr="00435817">
        <w:trPr>
          <w:trHeight w:val="477"/>
        </w:trPr>
        <w:tc>
          <w:tcPr>
            <w:tcW w:w="3327" w:type="dxa"/>
          </w:tcPr>
          <w:p w14:paraId="592944F6" w14:textId="77777777" w:rsidR="00486082" w:rsidRPr="008C658B" w:rsidRDefault="00486082" w:rsidP="00B5685B">
            <w:pPr>
              <w:jc w:val="both"/>
              <w:rPr>
                <w:rStyle w:val="tl11bTun"/>
                <w:sz w:val="22"/>
              </w:rPr>
            </w:pPr>
            <w:r w:rsidRPr="008C658B">
              <w:rPr>
                <w:rStyle w:val="tl11bTun"/>
                <w:sz w:val="22"/>
              </w:rPr>
              <w:t>zákon o správnych poplatkoch</w:t>
            </w:r>
          </w:p>
        </w:tc>
        <w:tc>
          <w:tcPr>
            <w:tcW w:w="5745" w:type="dxa"/>
          </w:tcPr>
          <w:p w14:paraId="1F478669" w14:textId="77777777" w:rsidR="00486082" w:rsidRPr="008C658B" w:rsidRDefault="00486082" w:rsidP="00B5685B">
            <w:pPr>
              <w:jc w:val="both"/>
              <w:rPr>
                <w:spacing w:val="-5"/>
              </w:rPr>
            </w:pPr>
            <w:r w:rsidRPr="008C658B">
              <w:t>zákon č. 145/1995 Z. z. o správnych poplatkoch v znení neskorších predpisov</w:t>
            </w:r>
          </w:p>
        </w:tc>
      </w:tr>
      <w:tr w:rsidR="00486082" w:rsidRPr="008C658B" w14:paraId="397AB92A" w14:textId="77777777" w:rsidTr="00435817">
        <w:tc>
          <w:tcPr>
            <w:tcW w:w="3327" w:type="dxa"/>
          </w:tcPr>
          <w:p w14:paraId="05E37919" w14:textId="77777777" w:rsidR="00486082" w:rsidRPr="008C658B" w:rsidRDefault="00486082" w:rsidP="00B5685B">
            <w:pPr>
              <w:jc w:val="both"/>
              <w:rPr>
                <w:rStyle w:val="tl11bTun"/>
                <w:sz w:val="22"/>
              </w:rPr>
            </w:pPr>
            <w:r w:rsidRPr="008C658B">
              <w:rPr>
                <w:rStyle w:val="tl11bTun"/>
                <w:sz w:val="22"/>
              </w:rPr>
              <w:t xml:space="preserve">zákon o slobode informácií </w:t>
            </w:r>
          </w:p>
        </w:tc>
        <w:tc>
          <w:tcPr>
            <w:tcW w:w="5745" w:type="dxa"/>
          </w:tcPr>
          <w:p w14:paraId="02A971AD" w14:textId="77777777" w:rsidR="00486082" w:rsidRPr="008C658B" w:rsidRDefault="00486082" w:rsidP="00B5685B">
            <w:pPr>
              <w:jc w:val="both"/>
              <w:rPr>
                <w:spacing w:val="-5"/>
              </w:rPr>
            </w:pPr>
            <w:r w:rsidRPr="008C658B">
              <w:t>zákon č.  211/2000 Z. z. o slobodnom prístupe k informáciám a o zmene a doplnení niektorých zákonov (zákon o slobode informácií) v znení neskorších predpisov</w:t>
            </w:r>
          </w:p>
        </w:tc>
      </w:tr>
      <w:tr w:rsidR="00486082" w:rsidRPr="008C658B" w14:paraId="2733D0B6" w14:textId="77777777" w:rsidTr="00435817">
        <w:tc>
          <w:tcPr>
            <w:tcW w:w="3327" w:type="dxa"/>
          </w:tcPr>
          <w:p w14:paraId="074BF859" w14:textId="77777777" w:rsidR="00486082" w:rsidRPr="008C658B" w:rsidRDefault="00486082" w:rsidP="00B5685B">
            <w:pPr>
              <w:jc w:val="both"/>
              <w:rPr>
                <w:rStyle w:val="tl11bTun"/>
                <w:sz w:val="22"/>
              </w:rPr>
            </w:pPr>
            <w:r w:rsidRPr="008C658B">
              <w:rPr>
                <w:rStyle w:val="tl11bTun"/>
                <w:sz w:val="22"/>
              </w:rPr>
              <w:t>zákon o účtovníctve</w:t>
            </w:r>
          </w:p>
        </w:tc>
        <w:tc>
          <w:tcPr>
            <w:tcW w:w="5745" w:type="dxa"/>
          </w:tcPr>
          <w:p w14:paraId="0883111A" w14:textId="77777777" w:rsidR="00486082" w:rsidRPr="008C658B" w:rsidRDefault="00486082" w:rsidP="00B5685B">
            <w:pPr>
              <w:jc w:val="both"/>
            </w:pPr>
            <w:r w:rsidRPr="008C658B">
              <w:t>zákon č. 431/2002 Z. z. o účtovníctve v znení neskorších predpisov</w:t>
            </w:r>
          </w:p>
        </w:tc>
      </w:tr>
    </w:tbl>
    <w:p w14:paraId="11EFE280" w14:textId="798BDF3D" w:rsidR="008207C0" w:rsidRPr="008C658B" w:rsidRDefault="008207C0" w:rsidP="00B15D68">
      <w:pPr>
        <w:pStyle w:val="Nadpis1"/>
        <w:jc w:val="both"/>
      </w:pPr>
      <w:bookmarkStart w:id="32" w:name="_Spôsob_komunikácie_medzi"/>
      <w:bookmarkStart w:id="33" w:name="_Spôsob_komunikácie_medzi_1"/>
      <w:bookmarkStart w:id="34" w:name="_Toc423555199"/>
      <w:bookmarkStart w:id="35" w:name="_Ref455644994"/>
      <w:bookmarkStart w:id="36" w:name="_Ref455645008"/>
      <w:bookmarkStart w:id="37" w:name="_Ref455645021"/>
      <w:bookmarkStart w:id="38" w:name="_Ref455645027"/>
      <w:bookmarkStart w:id="39" w:name="_Toc456702658"/>
      <w:bookmarkStart w:id="40" w:name="_Toc456702701"/>
      <w:bookmarkStart w:id="41" w:name="_Toc456702953"/>
      <w:bookmarkStart w:id="42" w:name="_Ref456769528"/>
      <w:bookmarkStart w:id="43" w:name="_Ref456769596"/>
      <w:bookmarkStart w:id="44" w:name="_Toc478029468"/>
      <w:bookmarkStart w:id="45" w:name="_Toc31359880"/>
      <w:bookmarkStart w:id="46" w:name="_Toc147822772"/>
      <w:bookmarkEnd w:id="32"/>
      <w:bookmarkEnd w:id="33"/>
      <w:r w:rsidRPr="008C658B">
        <w:t>Spôsob komunikácie medzi Prijímateľom a Poskytovateľom počas implementácie</w:t>
      </w:r>
      <w:r w:rsidR="00360A06">
        <w:t xml:space="preserve"> národného</w:t>
      </w:r>
      <w:r w:rsidRPr="008C658B">
        <w:t xml:space="preserve"> </w:t>
      </w:r>
      <w:bookmarkEnd w:id="34"/>
      <w:bookmarkEnd w:id="35"/>
      <w:bookmarkEnd w:id="36"/>
      <w:bookmarkEnd w:id="37"/>
      <w:bookmarkEnd w:id="38"/>
      <w:bookmarkEnd w:id="39"/>
      <w:bookmarkEnd w:id="40"/>
      <w:bookmarkEnd w:id="41"/>
      <w:bookmarkEnd w:id="42"/>
      <w:bookmarkEnd w:id="43"/>
      <w:r w:rsidR="008F2178" w:rsidRPr="008C658B">
        <w:t>projekt</w:t>
      </w:r>
      <w:bookmarkEnd w:id="44"/>
      <w:bookmarkEnd w:id="45"/>
      <w:r w:rsidR="00360A06">
        <w:t>u</w:t>
      </w:r>
      <w:bookmarkEnd w:id="46"/>
    </w:p>
    <w:p w14:paraId="3DA5FBFA" w14:textId="2C0F5170" w:rsidR="009B4FD7" w:rsidRPr="00EA56BF" w:rsidRDefault="009B4FD7" w:rsidP="009B4FD7">
      <w:pPr>
        <w:pStyle w:val="Odsekzoznamu11"/>
        <w:pBdr>
          <w:top w:val="single" w:sz="4" w:space="1" w:color="auto"/>
          <w:left w:val="single" w:sz="4" w:space="4" w:color="auto"/>
          <w:bottom w:val="single" w:sz="4" w:space="1" w:color="auto"/>
          <w:right w:val="single" w:sz="4" w:space="4" w:color="auto"/>
        </w:pBdr>
        <w:shd w:val="clear" w:color="auto" w:fill="C6D9F1" w:themeFill="text2" w:themeFillTint="33"/>
        <w:spacing w:before="120" w:after="120" w:line="240" w:lineRule="auto"/>
        <w:ind w:left="0"/>
        <w:jc w:val="both"/>
        <w:rPr>
          <w:b/>
        </w:rPr>
      </w:pPr>
      <w:r w:rsidRPr="00DA6484">
        <w:rPr>
          <w:b/>
        </w:rPr>
        <w:t xml:space="preserve">Spôsob </w:t>
      </w:r>
      <w:r w:rsidRPr="00DA6484">
        <w:rPr>
          <w:b/>
          <w:szCs w:val="20"/>
        </w:rPr>
        <w:t xml:space="preserve">vzájomnej komunikácie medzi Prijímateľom a Poskytovateľom </w:t>
      </w:r>
      <w:r w:rsidR="00FD59BB">
        <w:rPr>
          <w:b/>
          <w:szCs w:val="20"/>
        </w:rPr>
        <w:t>vyplýva predovšetkým  z</w:t>
      </w:r>
      <w:r w:rsidRPr="004B67C8">
        <w:rPr>
          <w:b/>
          <w:szCs w:val="20"/>
          <w:u w:val="single"/>
        </w:rPr>
        <w:t xml:space="preserve"> článku 4 </w:t>
      </w:r>
      <w:r w:rsidR="00BF664F">
        <w:rPr>
          <w:b/>
          <w:szCs w:val="20"/>
          <w:u w:val="single"/>
        </w:rPr>
        <w:t>príslušnej</w:t>
      </w:r>
      <w:r w:rsidR="00BF664F" w:rsidRPr="004B67C8">
        <w:rPr>
          <w:b/>
          <w:szCs w:val="20"/>
          <w:u w:val="single"/>
        </w:rPr>
        <w:t xml:space="preserve"> </w:t>
      </w:r>
      <w:r w:rsidRPr="004B67C8">
        <w:rPr>
          <w:b/>
          <w:szCs w:val="20"/>
          <w:u w:val="single"/>
        </w:rPr>
        <w:t>Zmluvy o poskytnutí NFP</w:t>
      </w:r>
      <w:r w:rsidR="00C96D34">
        <w:rPr>
          <w:rStyle w:val="Odkaznapoznmkupodiarou"/>
          <w:b/>
          <w:szCs w:val="20"/>
          <w:u w:val="single"/>
        </w:rPr>
        <w:footnoteReference w:id="2"/>
      </w:r>
      <w:r w:rsidRPr="000A60EE">
        <w:rPr>
          <w:b/>
          <w:szCs w:val="20"/>
        </w:rPr>
        <w:t>.</w:t>
      </w:r>
      <w:r w:rsidRPr="002A7AB0">
        <w:rPr>
          <w:b/>
          <w:szCs w:val="20"/>
        </w:rPr>
        <w:t xml:space="preserve"> Spôsob komunikácie stanovený v tomto člán</w:t>
      </w:r>
      <w:r w:rsidRPr="00DA6484">
        <w:rPr>
          <w:b/>
          <w:szCs w:val="20"/>
        </w:rPr>
        <w:t xml:space="preserve">ku zmluvy je smerodajný pre ďalšie postupy v oblasti predkladania </w:t>
      </w:r>
      <w:r w:rsidR="00DF6D13" w:rsidRPr="00DA6484">
        <w:rPr>
          <w:b/>
          <w:szCs w:val="20"/>
        </w:rPr>
        <w:t>dokumentácie</w:t>
      </w:r>
      <w:r w:rsidRPr="00DA6484">
        <w:rPr>
          <w:b/>
          <w:szCs w:val="20"/>
        </w:rPr>
        <w:t xml:space="preserve"> a komunikácie medzi Poskytovateľom a</w:t>
      </w:r>
      <w:r w:rsidR="00FD59BB">
        <w:rPr>
          <w:b/>
          <w:szCs w:val="20"/>
        </w:rPr>
        <w:t> </w:t>
      </w:r>
      <w:r w:rsidRPr="00DA6484">
        <w:rPr>
          <w:b/>
          <w:szCs w:val="20"/>
        </w:rPr>
        <w:t>Prijímateľom</w:t>
      </w:r>
      <w:r w:rsidR="00FD59BB">
        <w:rPr>
          <w:b/>
          <w:szCs w:val="20"/>
        </w:rPr>
        <w:t xml:space="preserve"> s tým, že v určitých prípadoch je v súlade so Zmluvou o poskytnutí NFP </w:t>
      </w:r>
      <w:r w:rsidR="000E4E7B">
        <w:rPr>
          <w:b/>
          <w:szCs w:val="20"/>
        </w:rPr>
        <w:t>bližšie</w:t>
      </w:r>
      <w:r w:rsidR="00FD59BB">
        <w:rPr>
          <w:b/>
          <w:szCs w:val="20"/>
        </w:rPr>
        <w:t xml:space="preserve"> určený v tejto príručke</w:t>
      </w:r>
      <w:r w:rsidRPr="00DA6484">
        <w:rPr>
          <w:b/>
          <w:szCs w:val="20"/>
        </w:rPr>
        <w:t>.</w:t>
      </w:r>
    </w:p>
    <w:p w14:paraId="2E7DC304" w14:textId="0E75DF8A" w:rsidR="00302B34" w:rsidRPr="00AE6545" w:rsidRDefault="00B7443C" w:rsidP="00B15D68">
      <w:pPr>
        <w:autoSpaceDE w:val="0"/>
        <w:autoSpaceDN w:val="0"/>
        <w:adjustRightInd w:val="0"/>
        <w:spacing w:before="120" w:after="120"/>
        <w:jc w:val="both"/>
        <w:rPr>
          <w:b/>
          <w:szCs w:val="20"/>
        </w:rPr>
      </w:pPr>
      <w:r w:rsidRPr="0054716F">
        <w:rPr>
          <w:szCs w:val="20"/>
        </w:rPr>
        <w:t>V</w:t>
      </w:r>
      <w:r w:rsidR="008207C0" w:rsidRPr="008B0ECC">
        <w:rPr>
          <w:szCs w:val="20"/>
        </w:rPr>
        <w:t>zájomná komunikácia</w:t>
      </w:r>
      <w:r w:rsidR="008A60D2" w:rsidRPr="008C658B">
        <w:rPr>
          <w:rStyle w:val="Odkaznapoznmkupodiarou"/>
          <w:szCs w:val="20"/>
        </w:rPr>
        <w:footnoteReference w:id="3"/>
      </w:r>
      <w:r w:rsidR="008207C0" w:rsidRPr="008C658B">
        <w:rPr>
          <w:szCs w:val="20"/>
        </w:rPr>
        <w:t xml:space="preserve"> medzi Prijímateľom a Poskytovateľom </w:t>
      </w:r>
      <w:r w:rsidR="00592A04" w:rsidRPr="0054716F">
        <w:rPr>
          <w:szCs w:val="20"/>
        </w:rPr>
        <w:t>vo vzťahu k</w:t>
      </w:r>
      <w:r w:rsidR="009B1B87" w:rsidRPr="008B0ECC">
        <w:rPr>
          <w:szCs w:val="20"/>
        </w:rPr>
        <w:t xml:space="preserve"> povinnostiam </w:t>
      </w:r>
      <w:r w:rsidR="009B1B87" w:rsidRPr="000A5768">
        <w:rPr>
          <w:szCs w:val="20"/>
        </w:rPr>
        <w:t>a postupom vyplývajúcim zo Zmluvy</w:t>
      </w:r>
      <w:r w:rsidR="00592A04" w:rsidRPr="008C658B">
        <w:rPr>
          <w:szCs w:val="20"/>
        </w:rPr>
        <w:t xml:space="preserve"> o poskytnutí NFP </w:t>
      </w:r>
      <w:r w:rsidRPr="008C658B">
        <w:rPr>
          <w:szCs w:val="20"/>
        </w:rPr>
        <w:t xml:space="preserve">bude </w:t>
      </w:r>
      <w:r w:rsidR="008207C0" w:rsidRPr="008C658B">
        <w:rPr>
          <w:szCs w:val="20"/>
        </w:rPr>
        <w:t xml:space="preserve">prebiehať </w:t>
      </w:r>
      <w:r w:rsidRPr="008C658B">
        <w:rPr>
          <w:b/>
          <w:bCs/>
          <w:iCs/>
          <w:szCs w:val="20"/>
        </w:rPr>
        <w:t>písomnou formou</w:t>
      </w:r>
      <w:r w:rsidR="0064239C" w:rsidRPr="008C658B">
        <w:rPr>
          <w:b/>
          <w:bCs/>
          <w:iCs/>
          <w:szCs w:val="20"/>
        </w:rPr>
        <w:t xml:space="preserve">, a to </w:t>
      </w:r>
      <w:r w:rsidR="00C96D34">
        <w:rPr>
          <w:b/>
          <w:bCs/>
          <w:iCs/>
          <w:szCs w:val="20"/>
        </w:rPr>
        <w:t xml:space="preserve">prioritne </w:t>
      </w:r>
      <w:r w:rsidR="00592A04" w:rsidRPr="008C658B">
        <w:rPr>
          <w:b/>
          <w:bCs/>
          <w:iCs/>
          <w:szCs w:val="20"/>
        </w:rPr>
        <w:t xml:space="preserve">v elektronickej podobe </w:t>
      </w:r>
      <w:r w:rsidR="00943503" w:rsidRPr="008C658B">
        <w:rPr>
          <w:bCs/>
          <w:iCs/>
          <w:szCs w:val="20"/>
        </w:rPr>
        <w:t xml:space="preserve">(ak nie je v tejto Príručke </w:t>
      </w:r>
      <w:r w:rsidR="001A09CB" w:rsidRPr="008C658B">
        <w:rPr>
          <w:bCs/>
          <w:iCs/>
          <w:szCs w:val="20"/>
        </w:rPr>
        <w:t xml:space="preserve">ustanovené </w:t>
      </w:r>
      <w:r w:rsidR="00943503" w:rsidRPr="008C658B">
        <w:rPr>
          <w:bCs/>
          <w:iCs/>
          <w:szCs w:val="20"/>
        </w:rPr>
        <w:t>inak)</w:t>
      </w:r>
      <w:r w:rsidR="00943503" w:rsidRPr="008C658B">
        <w:rPr>
          <w:szCs w:val="20"/>
        </w:rPr>
        <w:t xml:space="preserve">, </w:t>
      </w:r>
      <w:r w:rsidR="008207C0" w:rsidRPr="0054716F">
        <w:rPr>
          <w:szCs w:val="20"/>
        </w:rPr>
        <w:t xml:space="preserve">v rámci ktorej je nevyhnutné v akomkoľvek type dokumentu </w:t>
      </w:r>
      <w:r w:rsidR="008207C0" w:rsidRPr="00AE6545">
        <w:rPr>
          <w:b/>
          <w:szCs w:val="20"/>
        </w:rPr>
        <w:t xml:space="preserve">uvádzať ITMS2014+ kód projektu a názov projektu. </w:t>
      </w:r>
    </w:p>
    <w:p w14:paraId="14BF6E79" w14:textId="77777777" w:rsidR="00726E6B" w:rsidRDefault="00B7443C" w:rsidP="00726E6B">
      <w:pPr>
        <w:autoSpaceDE w:val="0"/>
        <w:autoSpaceDN w:val="0"/>
        <w:adjustRightInd w:val="0"/>
        <w:spacing w:before="120" w:after="120"/>
        <w:jc w:val="both"/>
        <w:rPr>
          <w:szCs w:val="20"/>
        </w:rPr>
      </w:pPr>
      <w:r w:rsidRPr="008C658B">
        <w:rPr>
          <w:szCs w:val="20"/>
        </w:rPr>
        <w:t xml:space="preserve">Pod písomnou formou </w:t>
      </w:r>
      <w:r w:rsidR="00592A04" w:rsidRPr="0054716F">
        <w:rPr>
          <w:szCs w:val="20"/>
        </w:rPr>
        <w:t xml:space="preserve">v elektronickej podobe </w:t>
      </w:r>
      <w:r w:rsidRPr="008B0ECC">
        <w:rPr>
          <w:szCs w:val="20"/>
        </w:rPr>
        <w:t>sa rozumie</w:t>
      </w:r>
      <w:r w:rsidR="00CA33F5" w:rsidRPr="008B0ECC">
        <w:rPr>
          <w:szCs w:val="20"/>
        </w:rPr>
        <w:t xml:space="preserve"> </w:t>
      </w:r>
      <w:r w:rsidR="00726E6B">
        <w:rPr>
          <w:szCs w:val="20"/>
        </w:rPr>
        <w:t>najmä:</w:t>
      </w:r>
    </w:p>
    <w:p w14:paraId="36D72DA8" w14:textId="1A01316B" w:rsidR="00726E6B" w:rsidRDefault="00872D07" w:rsidP="0001231F">
      <w:pPr>
        <w:pStyle w:val="Odsekzoznamu"/>
        <w:numPr>
          <w:ilvl w:val="0"/>
          <w:numId w:val="31"/>
        </w:numPr>
        <w:autoSpaceDE w:val="0"/>
        <w:autoSpaceDN w:val="0"/>
        <w:adjustRightInd w:val="0"/>
        <w:spacing w:before="120" w:after="120"/>
        <w:jc w:val="both"/>
        <w:rPr>
          <w:szCs w:val="20"/>
        </w:rPr>
      </w:pPr>
      <w:r w:rsidRPr="00726E6B">
        <w:rPr>
          <w:szCs w:val="20"/>
        </w:rPr>
        <w:t xml:space="preserve">komunikácia prostredníctvom modulu elektronických schránok ÚPVS </w:t>
      </w:r>
    </w:p>
    <w:p w14:paraId="26E221D9" w14:textId="438B8CF5" w:rsidR="00726E6B" w:rsidRPr="00726E6B" w:rsidRDefault="00726E6B" w:rsidP="0001231F">
      <w:pPr>
        <w:pStyle w:val="Odsekzoznamu"/>
        <w:numPr>
          <w:ilvl w:val="0"/>
          <w:numId w:val="31"/>
        </w:numPr>
        <w:autoSpaceDE w:val="0"/>
        <w:autoSpaceDN w:val="0"/>
        <w:adjustRightInd w:val="0"/>
        <w:spacing w:before="120" w:after="120"/>
        <w:jc w:val="both"/>
        <w:rPr>
          <w:szCs w:val="20"/>
        </w:rPr>
      </w:pPr>
      <w:r>
        <w:rPr>
          <w:szCs w:val="20"/>
        </w:rPr>
        <w:t>bežná komunikácia prostredníctvom ITMS2014+,</w:t>
      </w:r>
    </w:p>
    <w:p w14:paraId="3CADFADC" w14:textId="026E6072" w:rsidR="00872D07" w:rsidRPr="00726E6B" w:rsidRDefault="00872D07" w:rsidP="0001231F">
      <w:pPr>
        <w:pStyle w:val="Odsekzoznamu"/>
        <w:numPr>
          <w:ilvl w:val="0"/>
          <w:numId w:val="31"/>
        </w:numPr>
        <w:autoSpaceDE w:val="0"/>
        <w:autoSpaceDN w:val="0"/>
        <w:adjustRightInd w:val="0"/>
        <w:spacing w:before="120" w:after="120"/>
        <w:jc w:val="both"/>
        <w:rPr>
          <w:szCs w:val="20"/>
        </w:rPr>
      </w:pPr>
      <w:r w:rsidRPr="00726E6B">
        <w:rPr>
          <w:szCs w:val="20"/>
        </w:rPr>
        <w:t>komunikácia prostredníctvom e-mailovej schránky.</w:t>
      </w:r>
    </w:p>
    <w:p w14:paraId="760D25C8" w14:textId="5FD53528" w:rsidR="00726E6B" w:rsidRPr="00726E6B" w:rsidRDefault="00726E6B" w:rsidP="009C0F44">
      <w:pPr>
        <w:autoSpaceDE w:val="0"/>
        <w:autoSpaceDN w:val="0"/>
        <w:adjustRightInd w:val="0"/>
        <w:spacing w:before="120" w:after="120"/>
        <w:jc w:val="both"/>
        <w:rPr>
          <w:b/>
          <w:szCs w:val="20"/>
        </w:rPr>
      </w:pPr>
      <w:r w:rsidRPr="00726E6B">
        <w:rPr>
          <w:b/>
        </w:rPr>
        <w:t>Komunikácia cez elektronickú schránku</w:t>
      </w:r>
      <w:r w:rsidR="00360A06">
        <w:rPr>
          <w:b/>
        </w:rPr>
        <w:t xml:space="preserve"> ÚPVS </w:t>
      </w:r>
      <w:r>
        <w:rPr>
          <w:b/>
        </w:rPr>
        <w:t xml:space="preserve"> „Všeobecná agenda“</w:t>
      </w:r>
    </w:p>
    <w:p w14:paraId="186CC685" w14:textId="0433197F" w:rsidR="00726E6B" w:rsidRDefault="00726E6B" w:rsidP="009C0F44">
      <w:pPr>
        <w:autoSpaceDE w:val="0"/>
        <w:autoSpaceDN w:val="0"/>
        <w:adjustRightInd w:val="0"/>
        <w:spacing w:before="120" w:after="120"/>
        <w:jc w:val="both"/>
      </w:pPr>
      <w:r>
        <w:t>Elektronická komunikácia prostredníctvom modulu ÚPVS</w:t>
      </w:r>
      <w:r>
        <w:rPr>
          <w:rStyle w:val="Odkaznapoznmkupodiarou"/>
        </w:rPr>
        <w:footnoteReference w:id="4"/>
      </w:r>
      <w:r>
        <w:t xml:space="preserve"> prebieha prostredníctvom elektronickej schránky „Všeobecná agenda“, ktorú môžu využívať všetky orgány verejnej moci aj v prípade, ak nejde o výkon verejnej moci.</w:t>
      </w:r>
    </w:p>
    <w:p w14:paraId="10EFC7DC" w14:textId="77777777" w:rsidR="00726E6B" w:rsidRDefault="00726E6B" w:rsidP="009C0F44">
      <w:pPr>
        <w:autoSpaceDE w:val="0"/>
        <w:autoSpaceDN w:val="0"/>
        <w:adjustRightInd w:val="0"/>
        <w:spacing w:before="120" w:after="120"/>
        <w:jc w:val="both"/>
      </w:pPr>
      <w:r>
        <w:lastRenderedPageBreak/>
        <w:t xml:space="preserve">Doručovanie písomnosti do elektronickej schránky sa vykonáva tak, že zmluvná strana dokument vo formáte spĺňajúcom štandardy pre komunikáciu prostredníctvom elektronických schránok určený na odoslanie autorizuje </w:t>
      </w:r>
      <w:r w:rsidRPr="00360A06">
        <w:rPr>
          <w:u w:val="single"/>
        </w:rPr>
        <w:t>kvalifikovaným elektronickým podpisom</w:t>
      </w:r>
      <w:r>
        <w:t xml:space="preserve"> alebo </w:t>
      </w:r>
      <w:r w:rsidRPr="00360A06">
        <w:rPr>
          <w:u w:val="single"/>
        </w:rPr>
        <w:t xml:space="preserve">kvalifikovaným elektronickým podpisom s mandátnym certifikátom </w:t>
      </w:r>
      <w:r>
        <w:t xml:space="preserve">a takto autorizovaný dokument odošle do elektronickej schránky druhej zmluvnej strany. </w:t>
      </w:r>
    </w:p>
    <w:p w14:paraId="3370999A" w14:textId="00FBC804" w:rsidR="00726E6B" w:rsidRDefault="00726E6B" w:rsidP="009C0F44">
      <w:pPr>
        <w:autoSpaceDE w:val="0"/>
        <w:autoSpaceDN w:val="0"/>
        <w:adjustRightInd w:val="0"/>
        <w:spacing w:before="120" w:after="120"/>
        <w:jc w:val="both"/>
        <w:rPr>
          <w:szCs w:val="20"/>
        </w:rPr>
      </w:pPr>
      <w:r>
        <w:t xml:space="preserve">Písomnosť doručená do elektronickej schránky zmluvnej strany prostredníctvom </w:t>
      </w:r>
      <w:r w:rsidR="00360A06">
        <w:t>ÚPVS</w:t>
      </w:r>
      <w:r>
        <w:t xml:space="preserve"> sa bude považovať za doručenú tejto zmluvnej strane najbližším pracovným dňom bezprostredne nasledujúcim po kalendárnom dni, kedy bola písomnosť uložená do elektronickej schránky tejto zmluvnej strany, a to aj vtedy, ak sa adresát o tom nedozvedel.</w:t>
      </w:r>
    </w:p>
    <w:p w14:paraId="34399FA1" w14:textId="686DE277" w:rsidR="00D71828" w:rsidRDefault="00D71828" w:rsidP="00292EC1">
      <w:pPr>
        <w:autoSpaceDE w:val="0"/>
        <w:autoSpaceDN w:val="0"/>
        <w:adjustRightInd w:val="0"/>
        <w:spacing w:before="120" w:after="120"/>
        <w:jc w:val="both"/>
        <w:rPr>
          <w:b/>
        </w:rPr>
      </w:pPr>
      <w:r w:rsidRPr="00D71828">
        <w:rPr>
          <w:b/>
        </w:rPr>
        <w:t>Bežná komunikácia prostredníctvom ITMS2014+</w:t>
      </w:r>
    </w:p>
    <w:p w14:paraId="36A59CEB" w14:textId="043023DF" w:rsidR="00292EC1" w:rsidRDefault="00292EC1" w:rsidP="00292EC1">
      <w:pPr>
        <w:autoSpaceDE w:val="0"/>
        <w:autoSpaceDN w:val="0"/>
        <w:adjustRightInd w:val="0"/>
        <w:spacing w:before="120" w:after="120"/>
        <w:jc w:val="both"/>
      </w:pPr>
      <w:r w:rsidRPr="008C658B">
        <w:t xml:space="preserve">V prípade využitia komunikácie prostredníctvom ITMS2014+ bude písomnosť doručovaná prostredníctvom evidencie Komunikácia v ITMS2014+ považovaná za doručenú momentom odoslania v ITMS2014+ </w:t>
      </w:r>
      <w:r w:rsidR="0064239C" w:rsidRPr="008C658B">
        <w:t>z</w:t>
      </w:r>
      <w:r w:rsidRPr="008C658B">
        <w:t>mluvnou stranou.</w:t>
      </w:r>
    </w:p>
    <w:p w14:paraId="26628E08" w14:textId="7F48672C" w:rsidR="00D71828" w:rsidRPr="008C658B" w:rsidRDefault="00D71828" w:rsidP="00D71828">
      <w:pPr>
        <w:pStyle w:val="Odsekzoznamu11"/>
        <w:spacing w:before="120" w:after="120"/>
        <w:ind w:left="0"/>
        <w:jc w:val="both"/>
        <w:rPr>
          <w:szCs w:val="20"/>
        </w:rPr>
      </w:pPr>
      <w:r w:rsidRPr="00D71828">
        <w:rPr>
          <w:b/>
        </w:rPr>
        <w:t>Komunikácia prostredníctvom e-mailu</w:t>
      </w:r>
      <w:r w:rsidRPr="00D71828">
        <w:rPr>
          <w:b/>
        </w:rPr>
        <w:cr/>
      </w:r>
      <w:r w:rsidRPr="0054716F">
        <w:rPr>
          <w:szCs w:val="20"/>
        </w:rPr>
        <w:t xml:space="preserve">V prípade </w:t>
      </w:r>
      <w:r w:rsidRPr="008C658B">
        <w:rPr>
          <w:szCs w:val="20"/>
        </w:rPr>
        <w:t xml:space="preserve">vzájomnej komunikácie </w:t>
      </w:r>
      <w:r w:rsidRPr="008C658B">
        <w:rPr>
          <w:b/>
          <w:szCs w:val="20"/>
        </w:rPr>
        <w:t xml:space="preserve">prostredníctvom e-mailu, </w:t>
      </w:r>
      <w:r w:rsidRPr="008C658B">
        <w:t>bude za týmto účelom</w:t>
      </w:r>
      <w:r w:rsidRPr="008C658B" w:rsidDel="007D67AB">
        <w:t xml:space="preserve"> </w:t>
      </w:r>
      <w:r w:rsidRPr="008C658B">
        <w:t xml:space="preserve">príslušný projektový manažér Poskytovateľa kontaktovať Prijímateľa so žiadosťou o poskytnutie záväzného e-mailového kontaktu. Aj v rámci tejto formy komunikácie je Prijímateľ povinný uvádzať ITMS2014+ kód projektu a názov projektu. </w:t>
      </w:r>
      <w:r w:rsidRPr="008C658B">
        <w:rPr>
          <w:szCs w:val="20"/>
        </w:rPr>
        <w:t xml:space="preserve"> </w:t>
      </w:r>
    </w:p>
    <w:p w14:paraId="2DEF8F6A" w14:textId="5E97A595" w:rsidR="00D71828" w:rsidRPr="008C658B" w:rsidRDefault="00D71828" w:rsidP="00D71828">
      <w:pPr>
        <w:pStyle w:val="Odsekzoznamu11"/>
        <w:spacing w:before="120" w:after="120"/>
        <w:ind w:left="0"/>
        <w:jc w:val="both"/>
        <w:rPr>
          <w:szCs w:val="20"/>
        </w:rPr>
      </w:pPr>
      <w:r w:rsidRPr="008C658B">
        <w:t xml:space="preserve">Písomnosť </w:t>
      </w:r>
      <w:r w:rsidRPr="008C658B">
        <w:rPr>
          <w:bCs/>
        </w:rPr>
        <w:t>alebo zásielka doručovaná prostredníctvom e-mailu bude považovaná za doručenú momentom, kedy bude elektronická správa k dispozícii, prístupná  na e-mailovom serveri slúžiacom na prijímanie elektronickej pošty zmluvnej strany, ktorá je adresátom</w:t>
      </w:r>
      <w:r w:rsidR="00360A06">
        <w:rPr>
          <w:bCs/>
        </w:rPr>
        <w:t>.</w:t>
      </w:r>
      <w:r w:rsidRPr="008C658B">
        <w:rPr>
          <w:bCs/>
        </w:rPr>
        <w:t>, teda momentom, kedy zmluvnej strane, ktorá je odosielateľom príde potvrdenie o úspešnom doručení zásielky ako aj v zmysle naplnenia ďalších podmienok Zmluvy o poskytnutí NFP v súvislosti s týmto doručením ( v zmysle článku 4 zmluvy).</w:t>
      </w:r>
    </w:p>
    <w:p w14:paraId="6DFA38DB" w14:textId="77777777" w:rsidR="00D71828" w:rsidRPr="008C658B" w:rsidRDefault="00D71828" w:rsidP="00D71828">
      <w:pPr>
        <w:pStyle w:val="Odsekzoznamu11"/>
        <w:pBdr>
          <w:top w:val="single" w:sz="4" w:space="1" w:color="auto"/>
          <w:left w:val="single" w:sz="4" w:space="4" w:color="auto"/>
          <w:bottom w:val="single" w:sz="4" w:space="1" w:color="auto"/>
          <w:right w:val="single" w:sz="4" w:space="4" w:color="auto"/>
        </w:pBdr>
        <w:shd w:val="clear" w:color="auto" w:fill="C6D9F1" w:themeFill="text2" w:themeFillTint="33"/>
        <w:spacing w:before="120" w:after="120"/>
        <w:ind w:left="0"/>
        <w:jc w:val="both"/>
      </w:pPr>
      <w:r w:rsidRPr="008C658B">
        <w:t xml:space="preserve">V súvislosti s </w:t>
      </w:r>
      <w:r w:rsidRPr="008C658B">
        <w:rPr>
          <w:szCs w:val="20"/>
        </w:rPr>
        <w:t xml:space="preserve">komunikáciou prostredníctvom e-mailu </w:t>
      </w:r>
      <w:r w:rsidRPr="008C658B">
        <w:t xml:space="preserve">upozorňujeme Prijímateľa na </w:t>
      </w:r>
      <w:r w:rsidRPr="008C658B">
        <w:rPr>
          <w:b/>
        </w:rPr>
        <w:t>povinnosť</w:t>
      </w:r>
      <w:r w:rsidRPr="008C658B">
        <w:t>, vyplývajúcu zo Zmluvy o poskytnutí NFP</w:t>
      </w:r>
      <w:r w:rsidRPr="008C658B">
        <w:rPr>
          <w:b/>
        </w:rPr>
        <w:t>, zabezpečiť si nastavenie technického vybavenia</w:t>
      </w:r>
      <w:r w:rsidRPr="008C658B">
        <w:t xml:space="preserve">, ktoré bude spĺňať všetky parametre pre splnenie požiadavky týkajúcej sa potvrdenia doručenia elektronickej správy vrátane pripojených dokumentov. </w:t>
      </w:r>
    </w:p>
    <w:p w14:paraId="2275B620" w14:textId="77777777" w:rsidR="00D71828" w:rsidRDefault="00D71828" w:rsidP="00D71828">
      <w:pPr>
        <w:spacing w:before="120" w:after="120" w:line="240" w:lineRule="auto"/>
        <w:jc w:val="both"/>
        <w:rPr>
          <w:bCs/>
          <w:iCs/>
        </w:rPr>
      </w:pPr>
      <w:r w:rsidRPr="0054716F">
        <w:rPr>
          <w:bCs/>
          <w:iCs/>
        </w:rPr>
        <w:t xml:space="preserve">Bežná </w:t>
      </w:r>
      <w:r w:rsidRPr="008B0ECC">
        <w:rPr>
          <w:bCs/>
          <w:iCs/>
        </w:rPr>
        <w:t>(denná) komunikácia medzi Poskytovateľom a</w:t>
      </w:r>
      <w:r w:rsidRPr="000A5768">
        <w:rPr>
          <w:bCs/>
          <w:iCs/>
        </w:rPr>
        <w:t xml:space="preserve"> Prijímateľom </w:t>
      </w:r>
      <w:r w:rsidRPr="008C658B">
        <w:rPr>
          <w:bCs/>
          <w:iCs/>
        </w:rPr>
        <w:t xml:space="preserve">prebieha štandardne formou e-mailu, ak Poskytovateľ v odôvodnených prípadoch </w:t>
      </w:r>
      <w:r w:rsidRPr="0054716F">
        <w:rPr>
          <w:bCs/>
          <w:iCs/>
        </w:rPr>
        <w:t xml:space="preserve">neurčí </w:t>
      </w:r>
      <w:r w:rsidRPr="008B0ECC">
        <w:rPr>
          <w:bCs/>
          <w:iCs/>
        </w:rPr>
        <w:t xml:space="preserve">inak. </w:t>
      </w:r>
    </w:p>
    <w:p w14:paraId="45DCE1A0" w14:textId="690F6A7E" w:rsidR="00D71828" w:rsidRPr="00D71828" w:rsidRDefault="00D71828" w:rsidP="00292EC1">
      <w:pPr>
        <w:autoSpaceDE w:val="0"/>
        <w:autoSpaceDN w:val="0"/>
        <w:adjustRightInd w:val="0"/>
        <w:spacing w:before="120" w:after="120"/>
        <w:jc w:val="both"/>
        <w:rPr>
          <w:b/>
        </w:rPr>
      </w:pPr>
      <w:r w:rsidRPr="00D71828">
        <w:rPr>
          <w:b/>
        </w:rPr>
        <w:t>Listinná komunikácia</w:t>
      </w:r>
    </w:p>
    <w:p w14:paraId="4E0277F0" w14:textId="4462C6C1" w:rsidR="005508DF" w:rsidRPr="008C658B" w:rsidRDefault="00A127CD" w:rsidP="005508DF">
      <w:pPr>
        <w:autoSpaceDE w:val="0"/>
        <w:autoSpaceDN w:val="0"/>
        <w:adjustRightInd w:val="0"/>
        <w:spacing w:before="240" w:after="120" w:line="240" w:lineRule="auto"/>
        <w:jc w:val="both"/>
        <w:rPr>
          <w:szCs w:val="20"/>
        </w:rPr>
      </w:pPr>
      <w:r w:rsidRPr="008B0ECC">
        <w:rPr>
          <w:szCs w:val="20"/>
        </w:rPr>
        <w:t>V</w:t>
      </w:r>
      <w:r w:rsidR="00592A04" w:rsidRPr="000A5768">
        <w:rPr>
          <w:szCs w:val="20"/>
        </w:rPr>
        <w:t xml:space="preserve"> nevyhnutných prípadoch v </w:t>
      </w:r>
      <w:r w:rsidRPr="000A5768">
        <w:rPr>
          <w:szCs w:val="20"/>
        </w:rPr>
        <w:t xml:space="preserve">prípade využitia </w:t>
      </w:r>
      <w:r w:rsidR="00592A04" w:rsidRPr="008C658B">
        <w:rPr>
          <w:szCs w:val="20"/>
        </w:rPr>
        <w:t xml:space="preserve">písomnej komunikácie </w:t>
      </w:r>
      <w:r w:rsidR="00592A04" w:rsidRPr="0071107C">
        <w:rPr>
          <w:b/>
          <w:szCs w:val="20"/>
        </w:rPr>
        <w:t xml:space="preserve">v </w:t>
      </w:r>
      <w:r w:rsidR="00B7443C" w:rsidRPr="0071107C">
        <w:rPr>
          <w:b/>
          <w:szCs w:val="20"/>
        </w:rPr>
        <w:t>listinn</w:t>
      </w:r>
      <w:r w:rsidRPr="0071107C">
        <w:rPr>
          <w:b/>
          <w:szCs w:val="20"/>
        </w:rPr>
        <w:t>ej</w:t>
      </w:r>
      <w:r w:rsidR="00B7443C" w:rsidRPr="0071107C">
        <w:rPr>
          <w:b/>
          <w:szCs w:val="20"/>
        </w:rPr>
        <w:t xml:space="preserve"> form</w:t>
      </w:r>
      <w:r w:rsidR="00592A04" w:rsidRPr="0071107C">
        <w:rPr>
          <w:b/>
          <w:szCs w:val="20"/>
        </w:rPr>
        <w:t>e</w:t>
      </w:r>
      <w:r w:rsidR="00283361" w:rsidRPr="008C658B">
        <w:rPr>
          <w:rStyle w:val="Odkaznapoznmkupodiarou"/>
          <w:szCs w:val="20"/>
        </w:rPr>
        <w:footnoteReference w:id="5"/>
      </w:r>
      <w:r w:rsidR="00B7443C" w:rsidRPr="008C658B">
        <w:rPr>
          <w:szCs w:val="20"/>
        </w:rPr>
        <w:t xml:space="preserve"> sa budú p</w:t>
      </w:r>
      <w:r w:rsidR="008207C0" w:rsidRPr="0054716F">
        <w:rPr>
          <w:szCs w:val="20"/>
        </w:rPr>
        <w:t xml:space="preserve">oužívať výlučne poštové adresy uvedené v záhlaví </w:t>
      </w:r>
      <w:r w:rsidR="001A09CB" w:rsidRPr="008B0ECC">
        <w:rPr>
          <w:szCs w:val="20"/>
        </w:rPr>
        <w:t xml:space="preserve">účinnej </w:t>
      </w:r>
      <w:r w:rsidR="008207C0" w:rsidRPr="008B0ECC">
        <w:rPr>
          <w:szCs w:val="20"/>
        </w:rPr>
        <w:t>Zmluvy o poskytnutí NFP, ak n</w:t>
      </w:r>
      <w:r w:rsidR="00B7443C" w:rsidRPr="000A5768">
        <w:rPr>
          <w:szCs w:val="20"/>
        </w:rPr>
        <w:t>edošlo k oznámeniu zmeny adresy</w:t>
      </w:r>
      <w:r w:rsidR="00D43559" w:rsidRPr="000A5768">
        <w:rPr>
          <w:szCs w:val="20"/>
        </w:rPr>
        <w:t>.</w:t>
      </w:r>
      <w:r w:rsidR="00901578" w:rsidRPr="008C658B">
        <w:rPr>
          <w:szCs w:val="20"/>
        </w:rPr>
        <w:t xml:space="preserve"> </w:t>
      </w:r>
    </w:p>
    <w:p w14:paraId="7D9C0048" w14:textId="7125FFED" w:rsidR="008207C0" w:rsidRPr="008C658B" w:rsidRDefault="00B04F94" w:rsidP="00B15D68">
      <w:pPr>
        <w:autoSpaceDE w:val="0"/>
        <w:autoSpaceDN w:val="0"/>
        <w:adjustRightInd w:val="0"/>
        <w:spacing w:before="120" w:after="120"/>
        <w:jc w:val="both"/>
        <w:rPr>
          <w:szCs w:val="20"/>
        </w:rPr>
      </w:pPr>
      <w:r w:rsidRPr="008C658B">
        <w:rPr>
          <w:szCs w:val="20"/>
        </w:rPr>
        <w:t>Dokument</w:t>
      </w:r>
      <w:r w:rsidR="00A565C7" w:rsidRPr="008C658B">
        <w:rPr>
          <w:rStyle w:val="Odkaznapoznmkupodiarou"/>
          <w:szCs w:val="20"/>
        </w:rPr>
        <w:footnoteReference w:id="6"/>
      </w:r>
      <w:r w:rsidRPr="008C658B">
        <w:rPr>
          <w:szCs w:val="20"/>
        </w:rPr>
        <w:t xml:space="preserve"> </w:t>
      </w:r>
      <w:r w:rsidRPr="0054716F">
        <w:rPr>
          <w:szCs w:val="20"/>
        </w:rPr>
        <w:t>zasielaný druhej z</w:t>
      </w:r>
      <w:r w:rsidRPr="008B0ECC">
        <w:rPr>
          <w:szCs w:val="20"/>
        </w:rPr>
        <w:t xml:space="preserve">mluvnej strane v </w:t>
      </w:r>
      <w:r w:rsidR="0064239C" w:rsidRPr="000A5768">
        <w:rPr>
          <w:szCs w:val="20"/>
        </w:rPr>
        <w:t>listin</w:t>
      </w:r>
      <w:r w:rsidRPr="008C658B">
        <w:rPr>
          <w:szCs w:val="20"/>
        </w:rPr>
        <w:t xml:space="preserve">nej forme podľa Zmluvy o poskytnutí NFP sa považuje za doručený, ak dôjde do dispozície druhej Zmluvnej strany v zmysle </w:t>
      </w:r>
      <w:r w:rsidR="000C3584" w:rsidRPr="008C658B">
        <w:rPr>
          <w:szCs w:val="20"/>
        </w:rPr>
        <w:t>naplnenia</w:t>
      </w:r>
      <w:r w:rsidRPr="008C658B">
        <w:rPr>
          <w:szCs w:val="20"/>
        </w:rPr>
        <w:t xml:space="preserve"> podmienok Zmluvy o poskytnutí NFP.</w:t>
      </w:r>
      <w:r w:rsidR="009C0F44" w:rsidRPr="008C658B">
        <w:rPr>
          <w:szCs w:val="20"/>
        </w:rPr>
        <w:t xml:space="preserve"> </w:t>
      </w:r>
      <w:r w:rsidR="00D07A80" w:rsidRPr="008C658B">
        <w:rPr>
          <w:szCs w:val="20"/>
        </w:rPr>
        <w:t xml:space="preserve">Listinná </w:t>
      </w:r>
      <w:r w:rsidR="008207C0" w:rsidRPr="008C658B">
        <w:rPr>
          <w:szCs w:val="20"/>
        </w:rPr>
        <w:t xml:space="preserve">forma komunikácie sa bude uskutočňovať </w:t>
      </w:r>
      <w:r w:rsidR="008207C0" w:rsidRPr="008C658B">
        <w:rPr>
          <w:b/>
          <w:bCs/>
          <w:szCs w:val="20"/>
        </w:rPr>
        <w:t>najmä</w:t>
      </w:r>
      <w:r w:rsidR="008207C0" w:rsidRPr="008C658B">
        <w:rPr>
          <w:szCs w:val="20"/>
        </w:rPr>
        <w:t xml:space="preserve"> prostredníctvom </w:t>
      </w:r>
      <w:r w:rsidR="008207C0" w:rsidRPr="008C658B">
        <w:rPr>
          <w:b/>
          <w:bCs/>
          <w:szCs w:val="20"/>
        </w:rPr>
        <w:lastRenderedPageBreak/>
        <w:t>doporučeného doručovania zásielok</w:t>
      </w:r>
      <w:r w:rsidR="008207C0" w:rsidRPr="008C658B">
        <w:rPr>
          <w:szCs w:val="20"/>
        </w:rPr>
        <w:t xml:space="preserve"> alebo obyčajného doručovania pošto</w:t>
      </w:r>
      <w:r w:rsidR="001A09CB" w:rsidRPr="008C658B">
        <w:rPr>
          <w:szCs w:val="20"/>
        </w:rPr>
        <w:t>vo</w:t>
      </w:r>
      <w:r w:rsidR="008207C0" w:rsidRPr="008C658B">
        <w:rPr>
          <w:szCs w:val="20"/>
        </w:rPr>
        <w:t>u</w:t>
      </w:r>
      <w:r w:rsidR="001A09CB" w:rsidRPr="008C658B">
        <w:rPr>
          <w:szCs w:val="20"/>
        </w:rPr>
        <w:t xml:space="preserve"> prepravou</w:t>
      </w:r>
      <w:r w:rsidR="008207C0" w:rsidRPr="008C658B">
        <w:rPr>
          <w:szCs w:val="20"/>
        </w:rPr>
        <w:t xml:space="preserve">. Ako mimoriadny spôsob doručovania </w:t>
      </w:r>
      <w:r w:rsidR="001A09CB" w:rsidRPr="008C658B">
        <w:rPr>
          <w:szCs w:val="20"/>
        </w:rPr>
        <w:t xml:space="preserve">listinných </w:t>
      </w:r>
      <w:r w:rsidR="008207C0" w:rsidRPr="008C658B">
        <w:rPr>
          <w:szCs w:val="20"/>
        </w:rPr>
        <w:t xml:space="preserve">zásielok je možné využiť aj </w:t>
      </w:r>
      <w:r w:rsidR="008207C0" w:rsidRPr="008C658B">
        <w:rPr>
          <w:b/>
          <w:bCs/>
          <w:iCs/>
          <w:szCs w:val="20"/>
        </w:rPr>
        <w:t>doručovanie osobne alebo prostredníctvom kuriéra</w:t>
      </w:r>
      <w:r w:rsidR="008207C0" w:rsidRPr="008C658B">
        <w:rPr>
          <w:szCs w:val="20"/>
        </w:rPr>
        <w:t xml:space="preserve">. Takúto formu doručenia písomnosti je </w:t>
      </w:r>
      <w:r w:rsidR="00C96D34">
        <w:rPr>
          <w:szCs w:val="20"/>
        </w:rPr>
        <w:t xml:space="preserve">zo strany Prijímateľa </w:t>
      </w:r>
      <w:r w:rsidR="008207C0" w:rsidRPr="008C658B">
        <w:rPr>
          <w:szCs w:val="20"/>
        </w:rPr>
        <w:t>možné využiť výlučne v</w:t>
      </w:r>
      <w:r w:rsidR="00921687">
        <w:rPr>
          <w:szCs w:val="20"/>
        </w:rPr>
        <w:t> úradných hodinách podateľne</w:t>
      </w:r>
      <w:r w:rsidR="008207C0" w:rsidRPr="008C658B">
        <w:rPr>
          <w:szCs w:val="20"/>
        </w:rPr>
        <w:t>  Poskytovateľa zverejnených verejne prístupným spôsobom.</w:t>
      </w:r>
    </w:p>
    <w:p w14:paraId="1975ABBF" w14:textId="60C148DC" w:rsidR="000827BA" w:rsidRDefault="00077D2D" w:rsidP="00C41CAB">
      <w:pPr>
        <w:spacing w:before="120" w:after="120" w:line="240" w:lineRule="auto"/>
        <w:jc w:val="both"/>
        <w:rPr>
          <w:bCs/>
          <w:iCs/>
          <w:u w:val="single"/>
        </w:rPr>
      </w:pPr>
      <w:bookmarkStart w:id="47" w:name="_Toc423555200"/>
      <w:bookmarkStart w:id="48" w:name="_Toc456702659"/>
      <w:bookmarkStart w:id="49" w:name="_Toc456702702"/>
      <w:bookmarkStart w:id="50" w:name="_Toc456702954"/>
      <w:bookmarkStart w:id="51" w:name="_Toc478029469"/>
      <w:r w:rsidRPr="00077D2D">
        <w:rPr>
          <w:bCs/>
          <w:iCs/>
          <w:u w:val="single"/>
        </w:rPr>
        <w:t>S</w:t>
      </w:r>
      <w:r w:rsidR="00F64256" w:rsidRPr="00077D2D">
        <w:rPr>
          <w:bCs/>
          <w:iCs/>
          <w:u w:val="single"/>
        </w:rPr>
        <w:t xml:space="preserve">pôsob komunikácie a predkladania </w:t>
      </w:r>
      <w:r w:rsidR="00DF6D13" w:rsidRPr="00077D2D">
        <w:rPr>
          <w:bCs/>
          <w:iCs/>
          <w:u w:val="single"/>
        </w:rPr>
        <w:t>dokumentácie</w:t>
      </w:r>
      <w:r w:rsidR="00F64256" w:rsidRPr="00077D2D">
        <w:rPr>
          <w:bCs/>
          <w:iCs/>
          <w:u w:val="single"/>
        </w:rPr>
        <w:t xml:space="preserve"> k jednotlivým procesom </w:t>
      </w:r>
      <w:r w:rsidR="00DF6D13" w:rsidRPr="00077D2D">
        <w:rPr>
          <w:bCs/>
          <w:iCs/>
          <w:u w:val="single"/>
        </w:rPr>
        <w:t>implementácie</w:t>
      </w:r>
      <w:r w:rsidR="00F64256" w:rsidRPr="00077D2D">
        <w:rPr>
          <w:bCs/>
          <w:iCs/>
          <w:u w:val="single"/>
        </w:rPr>
        <w:t xml:space="preserve"> je bližšie popísaný </w:t>
      </w:r>
      <w:r>
        <w:rPr>
          <w:bCs/>
          <w:iCs/>
          <w:u w:val="single"/>
        </w:rPr>
        <w:t>v príslušných</w:t>
      </w:r>
      <w:r w:rsidR="00F64256" w:rsidRPr="00077D2D">
        <w:rPr>
          <w:bCs/>
          <w:iCs/>
          <w:u w:val="single"/>
        </w:rPr>
        <w:t xml:space="preserve"> kapitolách tejto Príručky.</w:t>
      </w:r>
    </w:p>
    <w:p w14:paraId="6E6785A5" w14:textId="77777777" w:rsidR="00DA1D98" w:rsidRPr="00963997" w:rsidRDefault="00DA1D98" w:rsidP="00DA1D98">
      <w:pPr>
        <w:pStyle w:val="Odsekzoznamu11"/>
        <w:pBdr>
          <w:top w:val="single" w:sz="4" w:space="1" w:color="auto"/>
          <w:left w:val="single" w:sz="4" w:space="4" w:color="auto"/>
          <w:bottom w:val="single" w:sz="4" w:space="1" w:color="auto"/>
          <w:right w:val="single" w:sz="4" w:space="4" w:color="auto"/>
        </w:pBdr>
        <w:shd w:val="clear" w:color="auto" w:fill="C6D9F1" w:themeFill="text2" w:themeFillTint="33"/>
        <w:spacing w:before="120" w:after="0"/>
        <w:ind w:left="0"/>
        <w:jc w:val="both"/>
        <w:rPr>
          <w:b/>
        </w:rPr>
      </w:pPr>
      <w:r w:rsidRPr="00963997">
        <w:rPr>
          <w:b/>
        </w:rPr>
        <w:t>Upozornenie pre Prijímateľa:</w:t>
      </w:r>
    </w:p>
    <w:p w14:paraId="66013D09" w14:textId="328BD096" w:rsidR="00DA1D98" w:rsidRPr="0054716F" w:rsidRDefault="00BF664F" w:rsidP="0001231F">
      <w:pPr>
        <w:pStyle w:val="Odsekzoznamu11"/>
        <w:numPr>
          <w:ilvl w:val="0"/>
          <w:numId w:val="30"/>
        </w:numPr>
        <w:pBdr>
          <w:top w:val="single" w:sz="4" w:space="1" w:color="auto"/>
          <w:left w:val="single" w:sz="4" w:space="4" w:color="auto"/>
          <w:bottom w:val="single" w:sz="4" w:space="1" w:color="auto"/>
          <w:right w:val="single" w:sz="4" w:space="4" w:color="auto"/>
        </w:pBdr>
        <w:shd w:val="clear" w:color="auto" w:fill="C6D9F1" w:themeFill="text2" w:themeFillTint="33"/>
        <w:spacing w:before="120" w:after="0"/>
        <w:ind w:left="284" w:hanging="284"/>
        <w:jc w:val="both"/>
      </w:pPr>
      <w:r>
        <w:t>Poskytovateľ</w:t>
      </w:r>
      <w:r w:rsidR="00DA1D98">
        <w:t xml:space="preserve"> si vyhradzuje právo v prípade podpornej dokumentácie/príloh k predloženej žiadosti/oznámeniu doručenej</w:t>
      </w:r>
      <w:r>
        <w:t xml:space="preserve"> iba</w:t>
      </w:r>
      <w:r w:rsidR="00DA1D98">
        <w:t xml:space="preserve"> listinne – poštou, vyžadovať od Prijímateľa </w:t>
      </w:r>
      <w:r>
        <w:t xml:space="preserve">evidenciu týchto príloh do systému ITMS2014+ alebo </w:t>
      </w:r>
      <w:r w:rsidR="00DA1D98">
        <w:t xml:space="preserve">predloženie </w:t>
      </w:r>
      <w:proofErr w:type="spellStart"/>
      <w:r w:rsidR="00DA1D98">
        <w:t>scanu</w:t>
      </w:r>
      <w:proofErr w:type="spellEnd"/>
      <w:r w:rsidR="00DA1D98">
        <w:t xml:space="preserve"> tejto dokumentácie elektronicky prostredníctvom emailu a Prijímateľ je povinný </w:t>
      </w:r>
      <w:proofErr w:type="spellStart"/>
      <w:r w:rsidR="00DA1D98">
        <w:t>scan</w:t>
      </w:r>
      <w:proofErr w:type="spellEnd"/>
      <w:r w:rsidR="00DA1D98">
        <w:t xml:space="preserve"> tejto dokumentácie predložiť. Zároveň je </w:t>
      </w:r>
      <w:r>
        <w:t>Poskyto</w:t>
      </w:r>
      <w:r w:rsidR="00DA1D98">
        <w:t xml:space="preserve">vateľ oprávnený z uvedeného dôvodu pozastaviť výkon kontroly príslušnej dokumentácie. </w:t>
      </w:r>
    </w:p>
    <w:p w14:paraId="29A2095C" w14:textId="44B02549" w:rsidR="008207C0" w:rsidRPr="008C658B" w:rsidRDefault="008207C0" w:rsidP="00B15D68">
      <w:pPr>
        <w:pStyle w:val="Nadpis1"/>
        <w:jc w:val="both"/>
      </w:pPr>
      <w:bookmarkStart w:id="52" w:name="_Toc31359881"/>
      <w:bookmarkStart w:id="53" w:name="_Toc147822773"/>
      <w:r w:rsidRPr="008C658B">
        <w:t>Implementácia projektov</w:t>
      </w:r>
      <w:bookmarkEnd w:id="47"/>
      <w:bookmarkEnd w:id="48"/>
      <w:bookmarkEnd w:id="49"/>
      <w:bookmarkEnd w:id="50"/>
      <w:bookmarkEnd w:id="51"/>
      <w:bookmarkEnd w:id="52"/>
      <w:bookmarkEnd w:id="53"/>
    </w:p>
    <w:p w14:paraId="484DE783" w14:textId="5A5FC2D2" w:rsidR="004D6427" w:rsidRPr="008C658B" w:rsidRDefault="002871D0" w:rsidP="00B15D68">
      <w:pPr>
        <w:spacing w:before="120" w:after="120"/>
        <w:jc w:val="both"/>
        <w:rPr>
          <w:b/>
        </w:rPr>
      </w:pPr>
      <w:r w:rsidRPr="008C658B">
        <w:t>P</w:t>
      </w:r>
      <w:r w:rsidR="004D6427" w:rsidRPr="008C658B">
        <w:t xml:space="preserve">ráva a povinnosti Prijímateľa a Poskytovateľa pri </w:t>
      </w:r>
      <w:r w:rsidRPr="008C658B">
        <w:t xml:space="preserve">implementácii projektu, </w:t>
      </w:r>
      <w:proofErr w:type="spellStart"/>
      <w:r w:rsidRPr="008C658B">
        <w:t>t.j</w:t>
      </w:r>
      <w:proofErr w:type="spellEnd"/>
      <w:r w:rsidRPr="008C658B">
        <w:t xml:space="preserve">. počas </w:t>
      </w:r>
      <w:r w:rsidR="004D6427" w:rsidRPr="008C658B">
        <w:rPr>
          <w:b/>
        </w:rPr>
        <w:t>realizáci</w:t>
      </w:r>
      <w:r w:rsidRPr="008C658B">
        <w:rPr>
          <w:b/>
        </w:rPr>
        <w:t>e</w:t>
      </w:r>
      <w:r w:rsidR="004D6427" w:rsidRPr="008C658B">
        <w:rPr>
          <w:b/>
        </w:rPr>
        <w:t xml:space="preserve"> </w:t>
      </w:r>
      <w:r w:rsidRPr="008C658B">
        <w:rPr>
          <w:b/>
        </w:rPr>
        <w:t xml:space="preserve">aktivít </w:t>
      </w:r>
      <w:r w:rsidR="004D6427" w:rsidRPr="008C658B">
        <w:rPr>
          <w:b/>
        </w:rPr>
        <w:t xml:space="preserve">projektu </w:t>
      </w:r>
      <w:r w:rsidRPr="008C658B">
        <w:t>upravuje Zmluva o poskytnutí NFP</w:t>
      </w:r>
      <w:r w:rsidR="004D6427" w:rsidRPr="008C658B">
        <w:rPr>
          <w:b/>
        </w:rPr>
        <w:t>.</w:t>
      </w:r>
    </w:p>
    <w:p w14:paraId="6FB7654D" w14:textId="77777777" w:rsidR="004D6427" w:rsidRPr="008C658B" w:rsidRDefault="004D6427" w:rsidP="00B15D68">
      <w:pPr>
        <w:spacing w:before="120" w:after="120"/>
        <w:jc w:val="both"/>
        <w:rPr>
          <w:rFonts w:eastAsia="Times New Roman"/>
          <w:szCs w:val="20"/>
        </w:rPr>
      </w:pPr>
      <w:r w:rsidRPr="008C658B">
        <w:rPr>
          <w:rFonts w:eastAsia="Times New Roman"/>
          <w:szCs w:val="20"/>
        </w:rPr>
        <w:t xml:space="preserve">Zmluva o poskytnutí NFP </w:t>
      </w:r>
      <w:r w:rsidR="002871D0" w:rsidRPr="008C658B">
        <w:rPr>
          <w:rFonts w:eastAsia="Times New Roman"/>
          <w:szCs w:val="20"/>
        </w:rPr>
        <w:t>nadobúda platnosť</w:t>
      </w:r>
      <w:r w:rsidRPr="008C658B">
        <w:rPr>
          <w:rFonts w:eastAsia="Times New Roman"/>
          <w:szCs w:val="20"/>
        </w:rPr>
        <w:t xml:space="preserve"> dňom neskoršieho podpisu zmluvných strán a účinnosť v súlade s § 47a Občianskeho zákonníka nadobúda dňom nasledujúcim po dni jej zverejnenia </w:t>
      </w:r>
      <w:r w:rsidR="002871D0" w:rsidRPr="008C658B">
        <w:rPr>
          <w:rFonts w:eastAsia="Times New Roman"/>
          <w:szCs w:val="20"/>
        </w:rPr>
        <w:t>P</w:t>
      </w:r>
      <w:r w:rsidRPr="008C658B">
        <w:rPr>
          <w:rFonts w:eastAsia="Times New Roman"/>
          <w:szCs w:val="20"/>
        </w:rPr>
        <w:t xml:space="preserve">oskytovateľom v Centrálnom registri zmlúv. </w:t>
      </w:r>
    </w:p>
    <w:p w14:paraId="69B63D92" w14:textId="505B0BC8" w:rsidR="004D6427" w:rsidRPr="008C658B" w:rsidRDefault="00C0071C" w:rsidP="00B15D68">
      <w:pPr>
        <w:spacing w:before="120" w:after="120"/>
        <w:jc w:val="both"/>
        <w:rPr>
          <w:rFonts w:eastAsia="Times New Roman"/>
          <w:szCs w:val="20"/>
        </w:rPr>
      </w:pPr>
      <w:r>
        <w:rPr>
          <w:rFonts w:eastAsia="Times New Roman"/>
          <w:szCs w:val="20"/>
        </w:rPr>
        <w:t xml:space="preserve">Keďže </w:t>
      </w:r>
      <w:r w:rsidR="002871D0" w:rsidRPr="008C658B">
        <w:rPr>
          <w:rFonts w:eastAsia="Times New Roman"/>
          <w:szCs w:val="20"/>
        </w:rPr>
        <w:t>P</w:t>
      </w:r>
      <w:r w:rsidR="004D6427" w:rsidRPr="008C658B">
        <w:rPr>
          <w:rFonts w:eastAsia="Times New Roman"/>
          <w:szCs w:val="20"/>
        </w:rPr>
        <w:t>oskytovateľ aj </w:t>
      </w:r>
      <w:r w:rsidR="002871D0" w:rsidRPr="008C658B">
        <w:rPr>
          <w:rFonts w:eastAsia="Times New Roman"/>
          <w:szCs w:val="20"/>
        </w:rPr>
        <w:t>P</w:t>
      </w:r>
      <w:r w:rsidR="004D6427" w:rsidRPr="008C658B">
        <w:rPr>
          <w:rFonts w:eastAsia="Times New Roman"/>
          <w:szCs w:val="20"/>
        </w:rPr>
        <w:t xml:space="preserve">rijímateľ sú povinné osoby podľa zákona o slobode informácií, je pre nadobudnutie účinnosti rozhodujúce prvé zverejnenie </w:t>
      </w:r>
      <w:r w:rsidR="002871D0" w:rsidRPr="008C658B">
        <w:rPr>
          <w:rFonts w:eastAsia="Times New Roman"/>
          <w:szCs w:val="20"/>
        </w:rPr>
        <w:t>Z</w:t>
      </w:r>
      <w:r w:rsidR="004D6427" w:rsidRPr="008C658B">
        <w:rPr>
          <w:rFonts w:eastAsia="Times New Roman"/>
          <w:szCs w:val="20"/>
        </w:rPr>
        <w:t>mluvy o poskytnutí NFP</w:t>
      </w:r>
      <w:r w:rsidR="00F46B65" w:rsidRPr="008C658B">
        <w:rPr>
          <w:rFonts w:eastAsia="Times New Roman"/>
          <w:szCs w:val="20"/>
        </w:rPr>
        <w:t>.</w:t>
      </w:r>
      <w:r w:rsidR="004D6427" w:rsidRPr="008C658B">
        <w:rPr>
          <w:rFonts w:eastAsia="Times New Roman"/>
          <w:szCs w:val="20"/>
        </w:rPr>
        <w:t xml:space="preserve"> </w:t>
      </w:r>
      <w:r w:rsidR="00F46B65" w:rsidRPr="008C658B">
        <w:rPr>
          <w:rFonts w:eastAsia="Times New Roman"/>
          <w:szCs w:val="20"/>
        </w:rPr>
        <w:t>Poskytovateľ a </w:t>
      </w:r>
      <w:r w:rsidR="00620167" w:rsidRPr="008C658B">
        <w:rPr>
          <w:rFonts w:eastAsia="Times New Roman"/>
          <w:szCs w:val="20"/>
        </w:rPr>
        <w:t>P</w:t>
      </w:r>
      <w:r w:rsidR="00F46B65" w:rsidRPr="008C658B">
        <w:rPr>
          <w:rFonts w:eastAsia="Times New Roman"/>
          <w:szCs w:val="20"/>
        </w:rPr>
        <w:t xml:space="preserve">rijímateľ sa dohodli, že v takomto prípade ako prvý zverejní </w:t>
      </w:r>
      <w:r w:rsidR="00A6121A" w:rsidRPr="008C658B">
        <w:rPr>
          <w:rFonts w:eastAsia="Times New Roman"/>
          <w:szCs w:val="20"/>
        </w:rPr>
        <w:t>Z</w:t>
      </w:r>
      <w:r w:rsidR="00F46B65" w:rsidRPr="008C658B">
        <w:rPr>
          <w:rFonts w:eastAsia="Times New Roman"/>
          <w:szCs w:val="20"/>
        </w:rPr>
        <w:t xml:space="preserve">mluvu o poskytnutí NFP </w:t>
      </w:r>
      <w:r w:rsidR="002871D0" w:rsidRPr="008C658B">
        <w:rPr>
          <w:rFonts w:eastAsia="Times New Roman"/>
          <w:szCs w:val="20"/>
        </w:rPr>
        <w:t>P</w:t>
      </w:r>
      <w:r w:rsidR="00F46B65" w:rsidRPr="008C658B">
        <w:rPr>
          <w:rFonts w:eastAsia="Times New Roman"/>
          <w:szCs w:val="20"/>
        </w:rPr>
        <w:t xml:space="preserve">oskytovateľ, ktorý o dátume zverejnenia </w:t>
      </w:r>
      <w:r w:rsidR="002871D0" w:rsidRPr="008C658B">
        <w:rPr>
          <w:rFonts w:eastAsia="Times New Roman"/>
          <w:szCs w:val="20"/>
        </w:rPr>
        <w:t>Z</w:t>
      </w:r>
      <w:r w:rsidR="004D6427" w:rsidRPr="008C658B">
        <w:rPr>
          <w:rFonts w:eastAsia="Times New Roman"/>
          <w:szCs w:val="20"/>
        </w:rPr>
        <w:t>mluvy</w:t>
      </w:r>
      <w:r w:rsidR="00C3399F" w:rsidRPr="008C658B">
        <w:rPr>
          <w:rFonts w:eastAsia="Times New Roman"/>
          <w:szCs w:val="20"/>
        </w:rPr>
        <w:t xml:space="preserve"> o poskytnutí NFP</w:t>
      </w:r>
      <w:r w:rsidR="004D6427" w:rsidRPr="008C658B">
        <w:rPr>
          <w:rFonts w:eastAsia="Times New Roman"/>
          <w:szCs w:val="20"/>
        </w:rPr>
        <w:t xml:space="preserve"> informuje </w:t>
      </w:r>
      <w:r w:rsidR="002871D0" w:rsidRPr="008C658B">
        <w:rPr>
          <w:rFonts w:eastAsia="Times New Roman"/>
          <w:szCs w:val="20"/>
        </w:rPr>
        <w:t>P</w:t>
      </w:r>
      <w:r w:rsidR="004D6427" w:rsidRPr="008C658B">
        <w:rPr>
          <w:rFonts w:eastAsia="Times New Roman"/>
          <w:szCs w:val="20"/>
        </w:rPr>
        <w:t xml:space="preserve">rijímateľa, čím nie je dotknutá povinnosť jej zverejnenia zo strany </w:t>
      </w:r>
      <w:r w:rsidR="002871D0" w:rsidRPr="008C658B">
        <w:rPr>
          <w:rFonts w:eastAsia="Times New Roman"/>
          <w:szCs w:val="20"/>
        </w:rPr>
        <w:t>P</w:t>
      </w:r>
      <w:r w:rsidR="004D6427" w:rsidRPr="008C658B">
        <w:rPr>
          <w:rFonts w:eastAsia="Times New Roman"/>
          <w:szCs w:val="20"/>
        </w:rPr>
        <w:t xml:space="preserve">rijímateľa. </w:t>
      </w:r>
    </w:p>
    <w:p w14:paraId="60F104AF" w14:textId="0A114546" w:rsidR="008207C0" w:rsidRPr="008C658B" w:rsidRDefault="008207C0" w:rsidP="0001231F">
      <w:pPr>
        <w:pStyle w:val="Nadpis1"/>
        <w:numPr>
          <w:ilvl w:val="1"/>
          <w:numId w:val="9"/>
        </w:numPr>
        <w:jc w:val="both"/>
        <w:rPr>
          <w:sz w:val="24"/>
          <w:szCs w:val="24"/>
        </w:rPr>
      </w:pPr>
      <w:bookmarkStart w:id="54" w:name="_Toc423555205"/>
      <w:bookmarkStart w:id="55" w:name="_Toc456702664"/>
      <w:bookmarkStart w:id="56" w:name="_Toc456702707"/>
      <w:bookmarkStart w:id="57" w:name="_Toc456702959"/>
      <w:bookmarkStart w:id="58" w:name="_Toc478029483"/>
      <w:bookmarkStart w:id="59" w:name="_Toc31359885"/>
      <w:bookmarkStart w:id="60" w:name="_Toc147822774"/>
      <w:r w:rsidRPr="008C658B">
        <w:rPr>
          <w:sz w:val="24"/>
          <w:szCs w:val="24"/>
        </w:rPr>
        <w:t>Oprávnenosť výdavkov</w:t>
      </w:r>
      <w:bookmarkEnd w:id="54"/>
      <w:bookmarkEnd w:id="55"/>
      <w:bookmarkEnd w:id="56"/>
      <w:bookmarkEnd w:id="57"/>
      <w:bookmarkEnd w:id="58"/>
      <w:bookmarkEnd w:id="59"/>
      <w:bookmarkEnd w:id="60"/>
    </w:p>
    <w:p w14:paraId="194D8671" w14:textId="1744D876" w:rsidR="00D87813" w:rsidRDefault="00067962" w:rsidP="00D878D4">
      <w:pPr>
        <w:autoSpaceDE w:val="0"/>
        <w:autoSpaceDN w:val="0"/>
        <w:adjustRightInd w:val="0"/>
        <w:spacing w:before="120" w:after="120"/>
        <w:jc w:val="both"/>
        <w:rPr>
          <w:szCs w:val="20"/>
        </w:rPr>
      </w:pPr>
      <w:r w:rsidRPr="008C658B">
        <w:rPr>
          <w:szCs w:val="20"/>
        </w:rPr>
        <w:t xml:space="preserve">Za </w:t>
      </w:r>
      <w:r w:rsidRPr="008C658B">
        <w:rPr>
          <w:b/>
          <w:szCs w:val="20"/>
        </w:rPr>
        <w:t>oprávnené výdavky</w:t>
      </w:r>
      <w:r w:rsidRPr="008C658B">
        <w:rPr>
          <w:szCs w:val="20"/>
        </w:rPr>
        <w:t xml:space="preserve"> s</w:t>
      </w:r>
      <w:r w:rsidR="002E1E7F" w:rsidRPr="008C658B">
        <w:rPr>
          <w:szCs w:val="20"/>
        </w:rPr>
        <w:t>a</w:t>
      </w:r>
      <w:r w:rsidRPr="008C658B">
        <w:rPr>
          <w:szCs w:val="20"/>
        </w:rPr>
        <w:t xml:space="preserve"> považ</w:t>
      </w:r>
      <w:r w:rsidR="002E1E7F" w:rsidRPr="008C658B">
        <w:rPr>
          <w:szCs w:val="20"/>
        </w:rPr>
        <w:t>ujú</w:t>
      </w:r>
      <w:r w:rsidRPr="008C658B">
        <w:rPr>
          <w:szCs w:val="20"/>
        </w:rPr>
        <w:t xml:space="preserve"> výdavky, </w:t>
      </w:r>
      <w:r w:rsidRPr="008C658B">
        <w:rPr>
          <w:szCs w:val="20"/>
          <w:u w:val="single"/>
        </w:rPr>
        <w:t>ktoré spĺňajú podmienky oprávnenosti definované</w:t>
      </w:r>
      <w:r w:rsidRPr="008C658B">
        <w:rPr>
          <w:szCs w:val="20"/>
        </w:rPr>
        <w:t xml:space="preserve"> v</w:t>
      </w:r>
      <w:r w:rsidR="00E949E0" w:rsidRPr="008C658B">
        <w:rPr>
          <w:szCs w:val="20"/>
        </w:rPr>
        <w:t xml:space="preserve"> konkrétnej</w:t>
      </w:r>
      <w:r w:rsidRPr="008C658B">
        <w:rPr>
          <w:szCs w:val="20"/>
        </w:rPr>
        <w:t xml:space="preserve"> výzve</w:t>
      </w:r>
      <w:r w:rsidR="00992DF3" w:rsidRPr="008C658B">
        <w:rPr>
          <w:szCs w:val="20"/>
        </w:rPr>
        <w:t xml:space="preserve">, ako aj všetky podmienky definované touto </w:t>
      </w:r>
      <w:r w:rsidR="006438CC" w:rsidRPr="008C658B">
        <w:rPr>
          <w:szCs w:val="20"/>
        </w:rPr>
        <w:t xml:space="preserve">Príručkou </w:t>
      </w:r>
      <w:r w:rsidR="00992DF3" w:rsidRPr="008C658B">
        <w:rPr>
          <w:szCs w:val="20"/>
        </w:rPr>
        <w:t>a Zmluvou o poskytnutí NFP</w:t>
      </w:r>
      <w:r w:rsidR="00C22BD1">
        <w:rPr>
          <w:szCs w:val="20"/>
        </w:rPr>
        <w:t xml:space="preserve"> v čl. 14 </w:t>
      </w:r>
      <w:r w:rsidR="00792AA8">
        <w:rPr>
          <w:szCs w:val="20"/>
        </w:rPr>
        <w:t xml:space="preserve">VZP, </w:t>
      </w:r>
      <w:r w:rsidR="00C22BD1">
        <w:rPr>
          <w:szCs w:val="20"/>
        </w:rPr>
        <w:t>prílohy č. 1 Zmluvy o poskytnutí NFP</w:t>
      </w:r>
      <w:r w:rsidRPr="008C658B">
        <w:rPr>
          <w:szCs w:val="20"/>
        </w:rPr>
        <w:t xml:space="preserve">. </w:t>
      </w:r>
    </w:p>
    <w:p w14:paraId="1B15C87C" w14:textId="33671CF1" w:rsidR="00053693" w:rsidRDefault="00053693" w:rsidP="00D878D4">
      <w:pPr>
        <w:pBdr>
          <w:top w:val="single" w:sz="4" w:space="1" w:color="auto"/>
          <w:left w:val="single" w:sz="4" w:space="4" w:color="auto"/>
          <w:bottom w:val="single" w:sz="4" w:space="1" w:color="auto"/>
          <w:right w:val="single" w:sz="4" w:space="4" w:color="auto"/>
        </w:pBdr>
        <w:shd w:val="clear" w:color="auto" w:fill="C6D9F1" w:themeFill="text2" w:themeFillTint="33"/>
        <w:spacing w:before="120" w:after="120"/>
        <w:jc w:val="both"/>
        <w:rPr>
          <w:b/>
          <w:color w:val="000000"/>
          <w:szCs w:val="20"/>
        </w:rPr>
      </w:pPr>
      <w:r>
        <w:rPr>
          <w:b/>
          <w:color w:val="000000"/>
          <w:szCs w:val="20"/>
        </w:rPr>
        <w:t>Upozornenie pre Prijímateľa:</w:t>
      </w:r>
    </w:p>
    <w:p w14:paraId="346A524E" w14:textId="77777777" w:rsidR="00A24AAC" w:rsidRDefault="008207C0" w:rsidP="00A24AAC">
      <w:pPr>
        <w:pBdr>
          <w:top w:val="single" w:sz="4" w:space="1" w:color="auto"/>
          <w:left w:val="single" w:sz="4" w:space="4" w:color="auto"/>
          <w:bottom w:val="single" w:sz="4" w:space="1" w:color="auto"/>
          <w:right w:val="single" w:sz="4" w:space="4" w:color="auto"/>
        </w:pBdr>
        <w:shd w:val="clear" w:color="auto" w:fill="C6D9F1" w:themeFill="text2" w:themeFillTint="33"/>
        <w:spacing w:before="120" w:after="120"/>
        <w:jc w:val="both"/>
        <w:rPr>
          <w:color w:val="000000"/>
          <w:szCs w:val="20"/>
        </w:rPr>
      </w:pPr>
      <w:r w:rsidRPr="00A24AAC">
        <w:rPr>
          <w:color w:val="000000"/>
          <w:szCs w:val="20"/>
        </w:rPr>
        <w:t xml:space="preserve">Aby výdavky mohli byť oprávnenými, musia </w:t>
      </w:r>
      <w:r w:rsidR="001F78C4" w:rsidRPr="00A24AAC">
        <w:rPr>
          <w:color w:val="000000"/>
          <w:szCs w:val="20"/>
        </w:rPr>
        <w:t xml:space="preserve">okrem iného </w:t>
      </w:r>
      <w:r w:rsidRPr="00A24AAC">
        <w:rPr>
          <w:color w:val="000000"/>
          <w:szCs w:val="20"/>
        </w:rPr>
        <w:t>spĺňať pravidlá časovej a</w:t>
      </w:r>
      <w:r w:rsidR="00343A7A" w:rsidRPr="00A24AAC">
        <w:rPr>
          <w:color w:val="000000"/>
          <w:szCs w:val="20"/>
        </w:rPr>
        <w:t> </w:t>
      </w:r>
      <w:r w:rsidRPr="00A24AAC">
        <w:rPr>
          <w:color w:val="000000"/>
          <w:szCs w:val="20"/>
        </w:rPr>
        <w:t>územnej oprávnenosti výdavkov</w:t>
      </w:r>
      <w:r w:rsidR="0088206C" w:rsidRPr="00A24AAC">
        <w:rPr>
          <w:color w:val="000000"/>
          <w:szCs w:val="20"/>
        </w:rPr>
        <w:t xml:space="preserve"> stanovené vo výzve</w:t>
      </w:r>
      <w:r w:rsidR="00E1288E" w:rsidRPr="00A24AAC">
        <w:rPr>
          <w:color w:val="000000"/>
          <w:szCs w:val="20"/>
        </w:rPr>
        <w:t>.</w:t>
      </w:r>
      <w:r w:rsidR="005E17E7" w:rsidRPr="00A24AAC">
        <w:rPr>
          <w:color w:val="000000"/>
          <w:szCs w:val="20"/>
        </w:rPr>
        <w:t xml:space="preserve"> </w:t>
      </w:r>
      <w:r w:rsidR="002A5CC9" w:rsidRPr="00A24AAC">
        <w:rPr>
          <w:color w:val="000000"/>
          <w:szCs w:val="20"/>
        </w:rPr>
        <w:t>Vo všeobecnosti platí, že:</w:t>
      </w:r>
    </w:p>
    <w:p w14:paraId="68D5C639" w14:textId="77777777" w:rsidR="00A24AAC" w:rsidRDefault="0088206C" w:rsidP="00A24AAC">
      <w:pPr>
        <w:pBdr>
          <w:top w:val="single" w:sz="4" w:space="1" w:color="auto"/>
          <w:left w:val="single" w:sz="4" w:space="4" w:color="auto"/>
          <w:bottom w:val="single" w:sz="4" w:space="1" w:color="auto"/>
          <w:right w:val="single" w:sz="4" w:space="4" w:color="auto"/>
        </w:pBdr>
        <w:shd w:val="clear" w:color="auto" w:fill="C6D9F1" w:themeFill="text2" w:themeFillTint="33"/>
        <w:spacing w:before="120" w:after="120"/>
        <w:jc w:val="both"/>
        <w:rPr>
          <w:szCs w:val="20"/>
        </w:rPr>
      </w:pPr>
      <w:r w:rsidRPr="00247932">
        <w:rPr>
          <w:szCs w:val="20"/>
        </w:rPr>
        <w:t xml:space="preserve">Výdavky projektu musia vzniknúť počas realizácie hlavnej aktivity projektu a zároveň </w:t>
      </w:r>
      <w:r w:rsidR="008207C0" w:rsidRPr="00247932">
        <w:rPr>
          <w:szCs w:val="20"/>
        </w:rPr>
        <w:t xml:space="preserve">medzi </w:t>
      </w:r>
      <w:r w:rsidR="00395E09" w:rsidRPr="00247932">
        <w:rPr>
          <w:b/>
          <w:szCs w:val="20"/>
        </w:rPr>
        <w:t>1. januárom 2023</w:t>
      </w:r>
      <w:r w:rsidR="008207C0" w:rsidRPr="00247932">
        <w:rPr>
          <w:szCs w:val="20"/>
        </w:rPr>
        <w:t xml:space="preserve"> a</w:t>
      </w:r>
      <w:r w:rsidR="00343A7A" w:rsidRPr="00247932">
        <w:rPr>
          <w:szCs w:val="20"/>
        </w:rPr>
        <w:t> </w:t>
      </w:r>
      <w:r w:rsidR="008207C0" w:rsidRPr="00247932">
        <w:rPr>
          <w:color w:val="000000"/>
          <w:szCs w:val="20"/>
        </w:rPr>
        <w:t xml:space="preserve"> </w:t>
      </w:r>
      <w:r w:rsidR="008207C0" w:rsidRPr="00247932">
        <w:rPr>
          <w:b/>
          <w:szCs w:val="20"/>
        </w:rPr>
        <w:t>31. decembr</w:t>
      </w:r>
      <w:r w:rsidR="00F63C0A" w:rsidRPr="00247932">
        <w:rPr>
          <w:b/>
          <w:szCs w:val="20"/>
        </w:rPr>
        <w:t>om</w:t>
      </w:r>
      <w:r w:rsidR="008207C0" w:rsidRPr="00247932">
        <w:rPr>
          <w:b/>
          <w:szCs w:val="20"/>
        </w:rPr>
        <w:t xml:space="preserve"> 2023</w:t>
      </w:r>
      <w:r w:rsidR="006A5A85" w:rsidRPr="00247932">
        <w:rPr>
          <w:b/>
          <w:szCs w:val="20"/>
        </w:rPr>
        <w:t>.</w:t>
      </w:r>
      <w:r w:rsidR="006A5A85" w:rsidRPr="00247932">
        <w:rPr>
          <w:szCs w:val="20"/>
        </w:rPr>
        <w:t xml:space="preserve"> Výdavky projektu </w:t>
      </w:r>
      <w:r w:rsidR="006A5A85" w:rsidRPr="00247932">
        <w:rPr>
          <w:b/>
          <w:szCs w:val="20"/>
        </w:rPr>
        <w:t>musia byť</w:t>
      </w:r>
      <w:r w:rsidR="006A5A85" w:rsidRPr="00247932">
        <w:rPr>
          <w:szCs w:val="20"/>
        </w:rPr>
        <w:t xml:space="preserve"> zo strany Prijímateľa </w:t>
      </w:r>
      <w:r w:rsidR="006A5A85" w:rsidRPr="00247932">
        <w:rPr>
          <w:b/>
          <w:szCs w:val="20"/>
        </w:rPr>
        <w:t>uhradené</w:t>
      </w:r>
      <w:r w:rsidR="006A5A85" w:rsidRPr="00247932">
        <w:rPr>
          <w:szCs w:val="20"/>
        </w:rPr>
        <w:t xml:space="preserve"> </w:t>
      </w:r>
      <w:r w:rsidR="00395E09" w:rsidRPr="00247932">
        <w:rPr>
          <w:szCs w:val="20"/>
        </w:rPr>
        <w:t xml:space="preserve">dodávateľom energií </w:t>
      </w:r>
      <w:r w:rsidR="006A5A85" w:rsidRPr="00247932">
        <w:rPr>
          <w:szCs w:val="20"/>
        </w:rPr>
        <w:t>najneskôr do 31. decembra 2023</w:t>
      </w:r>
      <w:r w:rsidR="00FA7A77" w:rsidRPr="00247932">
        <w:rPr>
          <w:szCs w:val="20"/>
        </w:rPr>
        <w:t xml:space="preserve"> </w:t>
      </w:r>
      <w:r w:rsidR="00A70482" w:rsidRPr="00247932">
        <w:rPr>
          <w:szCs w:val="20"/>
        </w:rPr>
        <w:t>–</w:t>
      </w:r>
      <w:r w:rsidR="00FA7A77" w:rsidRPr="00247932">
        <w:rPr>
          <w:szCs w:val="20"/>
        </w:rPr>
        <w:t xml:space="preserve"> vrátane</w:t>
      </w:r>
      <w:r w:rsidR="00A70482" w:rsidRPr="00247932">
        <w:rPr>
          <w:szCs w:val="20"/>
        </w:rPr>
        <w:t>.</w:t>
      </w:r>
      <w:r w:rsidR="00A24AAC">
        <w:rPr>
          <w:szCs w:val="20"/>
        </w:rPr>
        <w:t xml:space="preserve"> </w:t>
      </w:r>
      <w:r w:rsidR="00E1288E" w:rsidRPr="00247932">
        <w:rPr>
          <w:color w:val="000000"/>
          <w:szCs w:val="20"/>
        </w:rPr>
        <w:t>V</w:t>
      </w:r>
      <w:r w:rsidR="008207C0" w:rsidRPr="00247932">
        <w:rPr>
          <w:color w:val="000000"/>
          <w:szCs w:val="20"/>
        </w:rPr>
        <w:t>ýdavk</w:t>
      </w:r>
      <w:r w:rsidR="006D2108" w:rsidRPr="00247932">
        <w:rPr>
          <w:color w:val="000000"/>
          <w:szCs w:val="20"/>
        </w:rPr>
        <w:t xml:space="preserve">y projektu </w:t>
      </w:r>
      <w:r w:rsidR="006D2108" w:rsidRPr="00247932">
        <w:rPr>
          <w:b/>
          <w:bCs/>
          <w:color w:val="000000"/>
          <w:szCs w:val="20"/>
        </w:rPr>
        <w:t xml:space="preserve">musia vzniknúť </w:t>
      </w:r>
      <w:r w:rsidR="008207C0" w:rsidRPr="00247932">
        <w:rPr>
          <w:b/>
          <w:bCs/>
          <w:color w:val="000000"/>
          <w:szCs w:val="20"/>
        </w:rPr>
        <w:t>na oprávnenom území</w:t>
      </w:r>
      <w:r w:rsidR="008207C0" w:rsidRPr="00247932">
        <w:rPr>
          <w:color w:val="000000"/>
          <w:szCs w:val="20"/>
        </w:rPr>
        <w:t xml:space="preserve"> </w:t>
      </w:r>
      <w:r w:rsidR="006D2108" w:rsidRPr="00247932">
        <w:rPr>
          <w:color w:val="000000"/>
          <w:szCs w:val="20"/>
        </w:rPr>
        <w:t>stanovenom vo výzve</w:t>
      </w:r>
      <w:r w:rsidR="00A70482" w:rsidRPr="00247932">
        <w:rPr>
          <w:szCs w:val="20"/>
        </w:rPr>
        <w:t>.</w:t>
      </w:r>
      <w:r w:rsidR="00247932" w:rsidRPr="00247932">
        <w:rPr>
          <w:szCs w:val="20"/>
        </w:rPr>
        <w:t xml:space="preserve"> Pre tento projekt je oprávneným územím územie celej SR.</w:t>
      </w:r>
      <w:r w:rsidR="00A24AAC">
        <w:rPr>
          <w:szCs w:val="20"/>
        </w:rPr>
        <w:t xml:space="preserve"> </w:t>
      </w:r>
    </w:p>
    <w:p w14:paraId="6CB8E6D9" w14:textId="5C910AFC" w:rsidR="00A24AAC" w:rsidRDefault="00247932" w:rsidP="00A24AAC">
      <w:pPr>
        <w:pBdr>
          <w:top w:val="single" w:sz="4" w:space="1" w:color="auto"/>
          <w:left w:val="single" w:sz="4" w:space="4" w:color="auto"/>
          <w:bottom w:val="single" w:sz="4" w:space="1" w:color="auto"/>
          <w:right w:val="single" w:sz="4" w:space="4" w:color="auto"/>
        </w:pBdr>
        <w:shd w:val="clear" w:color="auto" w:fill="C6D9F1" w:themeFill="text2" w:themeFillTint="33"/>
        <w:spacing w:before="120" w:after="120"/>
        <w:jc w:val="both"/>
        <w:rPr>
          <w:szCs w:val="20"/>
        </w:rPr>
      </w:pPr>
      <w:r w:rsidRPr="00247932">
        <w:rPr>
          <w:szCs w:val="20"/>
        </w:rPr>
        <w:t>V rámci skupiny výdavkov 905 - ostatné spôsoby paušálneho financovania sú oprávnené len výdavky pre zraniteľné domácnosti a to na základe uplatnenia percentuálneho podielu výdavkov zraniteľných domácnosti (%-</w:t>
      </w:r>
      <w:proofErr w:type="spellStart"/>
      <w:r w:rsidRPr="00247932">
        <w:rPr>
          <w:szCs w:val="20"/>
        </w:rPr>
        <w:t>uálny</w:t>
      </w:r>
      <w:proofErr w:type="spellEnd"/>
      <w:r w:rsidRPr="00247932">
        <w:rPr>
          <w:szCs w:val="20"/>
        </w:rPr>
        <w:t xml:space="preserve"> podiel je stanovený v dokumente </w:t>
      </w:r>
      <w:hyperlink r:id="rId13" w:history="1">
        <w:r w:rsidRPr="00247932">
          <w:rPr>
            <w:szCs w:val="20"/>
          </w:rPr>
          <w:t>Metodika kompenzácie rozdielov medzi trhovými</w:t>
        </w:r>
        <w:r w:rsidR="00A24AAC">
          <w:rPr>
            <w:szCs w:val="20"/>
          </w:rPr>
          <w:t xml:space="preserve"> </w:t>
        </w:r>
        <w:r w:rsidRPr="00247932">
          <w:rPr>
            <w:szCs w:val="20"/>
          </w:rPr>
          <w:t>cenami a regulovanými</w:t>
        </w:r>
        <w:r w:rsidRPr="00247932">
          <w:rPr>
            <w:szCs w:val="20"/>
          </w:rPr>
          <w:br/>
          <w:t>cenami pri dodávkach energií zraniteľným domácnostiam prostredníctvom</w:t>
        </w:r>
        <w:r w:rsidRPr="00247932">
          <w:rPr>
            <w:szCs w:val="20"/>
          </w:rPr>
          <w:br/>
          <w:t>Iniciatívy SAFE</w:t>
        </w:r>
      </w:hyperlink>
    </w:p>
    <w:p w14:paraId="49DDF613" w14:textId="77777777" w:rsidR="00A24AAC" w:rsidRDefault="006179F8" w:rsidP="00A24AAC">
      <w:pPr>
        <w:pBdr>
          <w:top w:val="single" w:sz="4" w:space="1" w:color="auto"/>
          <w:left w:val="single" w:sz="4" w:space="4" w:color="auto"/>
          <w:bottom w:val="single" w:sz="4" w:space="1" w:color="auto"/>
          <w:right w:val="single" w:sz="4" w:space="4" w:color="auto"/>
        </w:pBdr>
        <w:shd w:val="clear" w:color="auto" w:fill="C6D9F1" w:themeFill="text2" w:themeFillTint="33"/>
        <w:spacing w:before="120" w:after="120"/>
        <w:jc w:val="both"/>
        <w:rPr>
          <w:szCs w:val="20"/>
        </w:rPr>
      </w:pPr>
      <w:r>
        <w:rPr>
          <w:szCs w:val="20"/>
        </w:rPr>
        <w:lastRenderedPageBreak/>
        <w:t xml:space="preserve">Výdavky projektu </w:t>
      </w:r>
      <w:r w:rsidR="00D75042" w:rsidRPr="002F64B8">
        <w:rPr>
          <w:szCs w:val="20"/>
        </w:rPr>
        <w:t>mus</w:t>
      </w:r>
      <w:r>
        <w:rPr>
          <w:szCs w:val="20"/>
        </w:rPr>
        <w:t>ia</w:t>
      </w:r>
      <w:r w:rsidR="00D75042" w:rsidRPr="002F64B8">
        <w:rPr>
          <w:szCs w:val="20"/>
        </w:rPr>
        <w:t xml:space="preserve"> byť uhraden</w:t>
      </w:r>
      <w:r>
        <w:rPr>
          <w:szCs w:val="20"/>
        </w:rPr>
        <w:t>é</w:t>
      </w:r>
      <w:r w:rsidR="008B3CA1" w:rsidRPr="002F64B8">
        <w:rPr>
          <w:szCs w:val="20"/>
        </w:rPr>
        <w:t xml:space="preserve"> pred podaním</w:t>
      </w:r>
      <w:r w:rsidR="00825899" w:rsidRPr="002F64B8">
        <w:rPr>
          <w:szCs w:val="20"/>
        </w:rPr>
        <w:t>, resp. najneskôr v deň podania</w:t>
      </w:r>
      <w:r w:rsidR="008B3CA1" w:rsidRPr="002F64B8">
        <w:rPr>
          <w:szCs w:val="20"/>
        </w:rPr>
        <w:t xml:space="preserve"> </w:t>
      </w:r>
      <w:proofErr w:type="spellStart"/>
      <w:r w:rsidR="008B3CA1" w:rsidRPr="002F64B8">
        <w:rPr>
          <w:szCs w:val="20"/>
        </w:rPr>
        <w:t>ŽoP</w:t>
      </w:r>
      <w:proofErr w:type="spellEnd"/>
      <w:r w:rsidR="008B3CA1" w:rsidRPr="002F64B8">
        <w:rPr>
          <w:szCs w:val="20"/>
        </w:rPr>
        <w:t xml:space="preserve"> </w:t>
      </w:r>
      <w:r w:rsidR="00164A4A" w:rsidRPr="002F64B8">
        <w:rPr>
          <w:szCs w:val="20"/>
        </w:rPr>
        <w:t>P</w:t>
      </w:r>
      <w:r w:rsidR="008B3CA1" w:rsidRPr="002F64B8">
        <w:rPr>
          <w:szCs w:val="20"/>
        </w:rPr>
        <w:t>oskytovateľovi</w:t>
      </w:r>
      <w:r w:rsidR="00A70482">
        <w:rPr>
          <w:szCs w:val="20"/>
        </w:rPr>
        <w:t>.</w:t>
      </w:r>
    </w:p>
    <w:p w14:paraId="681F4A06" w14:textId="64130CC6" w:rsidR="00EB2EAF" w:rsidRPr="00407F6F" w:rsidRDefault="00A91F0C" w:rsidP="00A24AAC">
      <w:pPr>
        <w:pBdr>
          <w:top w:val="single" w:sz="4" w:space="1" w:color="auto"/>
          <w:left w:val="single" w:sz="4" w:space="4" w:color="auto"/>
          <w:bottom w:val="single" w:sz="4" w:space="1" w:color="auto"/>
          <w:right w:val="single" w:sz="4" w:space="4" w:color="auto"/>
        </w:pBdr>
        <w:shd w:val="clear" w:color="auto" w:fill="C6D9F1" w:themeFill="text2" w:themeFillTint="33"/>
        <w:spacing w:before="120" w:after="120"/>
        <w:jc w:val="both"/>
        <w:rPr>
          <w:b/>
          <w:szCs w:val="20"/>
        </w:rPr>
      </w:pPr>
      <w:proofErr w:type="spellStart"/>
      <w:r w:rsidRPr="009A6799">
        <w:rPr>
          <w:szCs w:val="20"/>
        </w:rPr>
        <w:t>ŽoP</w:t>
      </w:r>
      <w:proofErr w:type="spellEnd"/>
      <w:r w:rsidR="008B3CA1" w:rsidRPr="009A6799">
        <w:rPr>
          <w:szCs w:val="20"/>
        </w:rPr>
        <w:t xml:space="preserve"> (s príznakom </w:t>
      </w:r>
      <w:r w:rsidR="00853C5F" w:rsidRPr="009A6799">
        <w:rPr>
          <w:szCs w:val="20"/>
        </w:rPr>
        <w:t>„</w:t>
      </w:r>
      <w:r w:rsidR="008B3CA1" w:rsidRPr="009A6799">
        <w:rPr>
          <w:szCs w:val="20"/>
        </w:rPr>
        <w:t>záverečná</w:t>
      </w:r>
      <w:r w:rsidR="00552940" w:rsidRPr="009A6799">
        <w:rPr>
          <w:szCs w:val="20"/>
        </w:rPr>
        <w:t>”</w:t>
      </w:r>
      <w:r w:rsidR="008B3CA1" w:rsidRPr="009A6799">
        <w:rPr>
          <w:szCs w:val="20"/>
        </w:rPr>
        <w:t xml:space="preserve">) Prijímateľ predloží </w:t>
      </w:r>
      <w:r w:rsidR="00164A4A" w:rsidRPr="009A6799">
        <w:rPr>
          <w:szCs w:val="20"/>
        </w:rPr>
        <w:t xml:space="preserve">Poskytovateľovi </w:t>
      </w:r>
      <w:r w:rsidR="00147F5F" w:rsidRPr="009A6799">
        <w:rPr>
          <w:b/>
          <w:szCs w:val="20"/>
        </w:rPr>
        <w:t xml:space="preserve">najneskôr </w:t>
      </w:r>
      <w:r w:rsidR="008F06E0" w:rsidRPr="009A6799">
        <w:rPr>
          <w:b/>
          <w:szCs w:val="20"/>
        </w:rPr>
        <w:t xml:space="preserve">do </w:t>
      </w:r>
      <w:r w:rsidR="00147F5F" w:rsidRPr="009A6799">
        <w:rPr>
          <w:b/>
          <w:szCs w:val="20"/>
        </w:rPr>
        <w:t>15. 01. 2024</w:t>
      </w:r>
      <w:r w:rsidR="008F06E0" w:rsidRPr="009A6799">
        <w:rPr>
          <w:b/>
          <w:szCs w:val="20"/>
        </w:rPr>
        <w:t xml:space="preserve"> (vrátane)</w:t>
      </w:r>
      <w:r w:rsidR="00A70482">
        <w:rPr>
          <w:szCs w:val="20"/>
        </w:rPr>
        <w:t>.</w:t>
      </w:r>
      <w:r w:rsidR="00147F5F" w:rsidRPr="008F06E0">
        <w:rPr>
          <w:szCs w:val="20"/>
        </w:rPr>
        <w:t xml:space="preserve"> </w:t>
      </w:r>
    </w:p>
    <w:p w14:paraId="23DD6C61" w14:textId="57FA97B2" w:rsidR="008207C0" w:rsidRPr="008C658B" w:rsidRDefault="008207C0" w:rsidP="00D878D4">
      <w:pPr>
        <w:pStyle w:val="Nadpis3"/>
        <w:jc w:val="both"/>
      </w:pPr>
      <w:bookmarkStart w:id="61" w:name="_Toc147822775"/>
      <w:bookmarkStart w:id="62" w:name="_Toc423555206"/>
      <w:bookmarkStart w:id="63" w:name="_Toc456702665"/>
      <w:bookmarkStart w:id="64" w:name="_Toc456702708"/>
      <w:bookmarkStart w:id="65" w:name="_Toc456702960"/>
      <w:bookmarkStart w:id="66" w:name="_Toc478029484"/>
      <w:bookmarkStart w:id="67" w:name="_Toc31359886"/>
      <w:r w:rsidRPr="008C658B">
        <w:t xml:space="preserve">Všeobecné podmienky pre úhradu prostriedkov </w:t>
      </w:r>
      <w:r w:rsidR="00A35761" w:rsidRPr="008C658B">
        <w:t>EÚ</w:t>
      </w:r>
      <w:bookmarkEnd w:id="61"/>
      <w:r w:rsidR="00C74669" w:rsidRPr="008C658B">
        <w:t xml:space="preserve"> </w:t>
      </w:r>
      <w:bookmarkEnd w:id="62"/>
      <w:bookmarkEnd w:id="63"/>
      <w:bookmarkEnd w:id="64"/>
      <w:bookmarkEnd w:id="65"/>
      <w:bookmarkEnd w:id="66"/>
      <w:bookmarkEnd w:id="67"/>
    </w:p>
    <w:p w14:paraId="00938F92" w14:textId="7DED44D0" w:rsidR="00943503" w:rsidRPr="008C658B" w:rsidRDefault="008207C0" w:rsidP="00D878D4">
      <w:pPr>
        <w:pStyle w:val="Odsekzoznamu11"/>
        <w:spacing w:before="120" w:after="120"/>
        <w:ind w:left="0"/>
        <w:jc w:val="both"/>
      </w:pPr>
      <w:r w:rsidRPr="008C658B">
        <w:t>Úhrada prostriedkov EÚ sa uskutočňuje po splnení základných podmienok</w:t>
      </w:r>
      <w:r w:rsidR="00921CC9" w:rsidRPr="008C658B">
        <w:t xml:space="preserve"> </w:t>
      </w:r>
      <w:r w:rsidR="008B31EB" w:rsidRPr="008C658B">
        <w:t>stanovených v</w:t>
      </w:r>
      <w:r w:rsidR="00343A7A" w:rsidRPr="008C658B">
        <w:t> </w:t>
      </w:r>
      <w:r w:rsidR="00943503" w:rsidRPr="008C658B">
        <w:t>platnej a</w:t>
      </w:r>
      <w:r w:rsidR="00343A7A" w:rsidRPr="008C658B">
        <w:t> </w:t>
      </w:r>
      <w:r w:rsidR="00943503" w:rsidRPr="008C658B">
        <w:t>účinnej Zmluv</w:t>
      </w:r>
      <w:r w:rsidR="008B31EB" w:rsidRPr="008C658B">
        <w:t>e</w:t>
      </w:r>
      <w:r w:rsidR="00943503" w:rsidRPr="008C658B">
        <w:t xml:space="preserve"> o</w:t>
      </w:r>
      <w:r w:rsidR="00343A7A" w:rsidRPr="008C658B">
        <w:t> </w:t>
      </w:r>
      <w:r w:rsidR="00943503" w:rsidRPr="008C658B">
        <w:t>poskytnutí NFP</w:t>
      </w:r>
      <w:r w:rsidR="008B31EB" w:rsidRPr="008C658B">
        <w:t xml:space="preserve"> a</w:t>
      </w:r>
      <w:r w:rsidR="00CB611C" w:rsidRPr="008C658B">
        <w:t xml:space="preserve"> v </w:t>
      </w:r>
      <w:r w:rsidR="00C3399F" w:rsidRPr="008C658B">
        <w:t>čl.</w:t>
      </w:r>
      <w:r w:rsidR="00943503" w:rsidRPr="008C658B">
        <w:t xml:space="preserve"> 17c) prílohy č. 1 VZP k</w:t>
      </w:r>
      <w:r w:rsidR="00343A7A" w:rsidRPr="008C658B">
        <w:t> </w:t>
      </w:r>
      <w:r w:rsidR="008625E2" w:rsidRPr="008C658B">
        <w:t>Zmluve</w:t>
      </w:r>
      <w:r w:rsidR="00943503" w:rsidRPr="008C658B">
        <w:t xml:space="preserve"> o</w:t>
      </w:r>
      <w:r w:rsidR="00343A7A" w:rsidRPr="008C658B">
        <w:t> </w:t>
      </w:r>
      <w:r w:rsidR="00943503" w:rsidRPr="008C658B">
        <w:t>poskytnutí NFP</w:t>
      </w:r>
      <w:r w:rsidR="00921CC9" w:rsidRPr="008C658B">
        <w:t>.</w:t>
      </w:r>
    </w:p>
    <w:p w14:paraId="37F78EB5" w14:textId="1E41BBBD" w:rsidR="008207C0" w:rsidRPr="008C658B" w:rsidRDefault="00921CC9" w:rsidP="0020481D">
      <w:pPr>
        <w:pStyle w:val="PKodsek"/>
      </w:pPr>
      <w:r w:rsidRPr="008C658B">
        <w:t>P</w:t>
      </w:r>
      <w:r w:rsidR="008207C0" w:rsidRPr="008C658B">
        <w:t>red p</w:t>
      </w:r>
      <w:r w:rsidR="008625E2" w:rsidRPr="008C658B">
        <w:t>redlože</w:t>
      </w:r>
      <w:r w:rsidR="008207C0" w:rsidRPr="008C658B">
        <w:t xml:space="preserve">ním </w:t>
      </w:r>
      <w:proofErr w:type="spellStart"/>
      <w:r w:rsidR="008207C0" w:rsidRPr="008C658B">
        <w:t>ŽoP</w:t>
      </w:r>
      <w:proofErr w:type="spellEnd"/>
      <w:r w:rsidR="008207C0" w:rsidRPr="008C658B">
        <w:t xml:space="preserve"> </w:t>
      </w:r>
      <w:r w:rsidRPr="008C658B">
        <w:t xml:space="preserve">je </w:t>
      </w:r>
      <w:r w:rsidR="008207C0" w:rsidRPr="008C658B">
        <w:t>Prijímateľ</w:t>
      </w:r>
      <w:r w:rsidRPr="008C658B">
        <w:t xml:space="preserve"> povinný</w:t>
      </w:r>
      <w:r w:rsidR="008207C0" w:rsidRPr="008C658B">
        <w:t xml:space="preserve"> </w:t>
      </w:r>
      <w:r w:rsidRPr="008C658B">
        <w:t xml:space="preserve">vykonať </w:t>
      </w:r>
      <w:r w:rsidR="004A0B55" w:rsidRPr="008C658B">
        <w:rPr>
          <w:b/>
        </w:rPr>
        <w:t>základn</w:t>
      </w:r>
      <w:r w:rsidRPr="008C658B">
        <w:rPr>
          <w:b/>
        </w:rPr>
        <w:t>ú</w:t>
      </w:r>
      <w:r w:rsidR="004A0B55" w:rsidRPr="008C658B">
        <w:rPr>
          <w:b/>
        </w:rPr>
        <w:t xml:space="preserve"> finančn</w:t>
      </w:r>
      <w:r w:rsidRPr="008C658B">
        <w:rPr>
          <w:b/>
        </w:rPr>
        <w:t>ú</w:t>
      </w:r>
      <w:r w:rsidR="004A0B55" w:rsidRPr="008C658B">
        <w:rPr>
          <w:b/>
        </w:rPr>
        <w:t xml:space="preserve"> </w:t>
      </w:r>
      <w:r w:rsidR="008207C0" w:rsidRPr="008C658B">
        <w:rPr>
          <w:b/>
        </w:rPr>
        <w:t>kontrol</w:t>
      </w:r>
      <w:r w:rsidRPr="008C658B">
        <w:rPr>
          <w:b/>
        </w:rPr>
        <w:t>u</w:t>
      </w:r>
      <w:r w:rsidR="008207C0" w:rsidRPr="008C658B">
        <w:t xml:space="preserve"> v</w:t>
      </w:r>
      <w:r w:rsidR="00343A7A" w:rsidRPr="008C658B">
        <w:t> </w:t>
      </w:r>
      <w:r w:rsidR="008207C0" w:rsidRPr="008C658B">
        <w:t>rámci finančnej operácie</w:t>
      </w:r>
      <w:r w:rsidR="0011266F" w:rsidRPr="008C658B">
        <w:t xml:space="preserve"> alebo jej časti</w:t>
      </w:r>
      <w:r w:rsidR="008207C0" w:rsidRPr="008C658B">
        <w:t xml:space="preserve"> (vo väzbe na predkladaný účtovný doklad) v</w:t>
      </w:r>
      <w:r w:rsidR="00343A7A" w:rsidRPr="008C658B">
        <w:t> </w:t>
      </w:r>
      <w:r w:rsidR="008207C0" w:rsidRPr="008C658B">
        <w:t xml:space="preserve">zmysle § </w:t>
      </w:r>
      <w:r w:rsidR="004A0B55" w:rsidRPr="008C658B">
        <w:t xml:space="preserve">7 </w:t>
      </w:r>
      <w:r w:rsidR="008207C0" w:rsidRPr="008C658B">
        <w:t>zákona o</w:t>
      </w:r>
      <w:r w:rsidR="00343A7A" w:rsidRPr="008C658B">
        <w:t> </w:t>
      </w:r>
      <w:r w:rsidR="008207C0" w:rsidRPr="008C658B">
        <w:t>finančnej kontrole. V</w:t>
      </w:r>
      <w:r w:rsidR="00343A7A" w:rsidRPr="008C658B">
        <w:t> </w:t>
      </w:r>
      <w:r w:rsidR="008207C0" w:rsidRPr="008C658B">
        <w:t>rámci tejto kontroly Prijímateľ over</w:t>
      </w:r>
      <w:r w:rsidRPr="008C658B">
        <w:t>í</w:t>
      </w:r>
      <w:r w:rsidR="008207C0" w:rsidRPr="008C658B">
        <w:t>, či finančná operácia alebo jej časť je v</w:t>
      </w:r>
      <w:r w:rsidR="00343A7A" w:rsidRPr="008C658B">
        <w:t> </w:t>
      </w:r>
      <w:r w:rsidR="008207C0" w:rsidRPr="008C658B">
        <w:t xml:space="preserve">súlade so skutočnosťami uvedenými v § </w:t>
      </w:r>
      <w:r w:rsidR="0011266F" w:rsidRPr="008C658B">
        <w:t xml:space="preserve">6 ods. 4 </w:t>
      </w:r>
      <w:r w:rsidR="008207C0" w:rsidRPr="008C658B">
        <w:t>zákona o</w:t>
      </w:r>
      <w:r w:rsidR="00343A7A" w:rsidRPr="008C658B">
        <w:t> </w:t>
      </w:r>
      <w:r w:rsidR="008207C0" w:rsidRPr="008C658B">
        <w:t>finančnej kontrole</w:t>
      </w:r>
      <w:r w:rsidRPr="008C658B">
        <w:t>.</w:t>
      </w:r>
    </w:p>
    <w:p w14:paraId="101E287C" w14:textId="6F6DA0D0" w:rsidR="008207C0" w:rsidRPr="000A5768" w:rsidRDefault="007D11C2" w:rsidP="0020481D">
      <w:pPr>
        <w:pStyle w:val="PKodsek"/>
      </w:pPr>
      <w:r w:rsidRPr="008C658B">
        <w:rPr>
          <w:b/>
        </w:rPr>
        <w:t>N</w:t>
      </w:r>
      <w:r w:rsidR="008207C0" w:rsidRPr="008C658B">
        <w:rPr>
          <w:b/>
        </w:rPr>
        <w:t>árok Prijímateľa na vyplatenie</w:t>
      </w:r>
      <w:r w:rsidR="008207C0" w:rsidRPr="008C658B">
        <w:t xml:space="preserve"> príslušnej platby vzniká len v</w:t>
      </w:r>
      <w:r w:rsidR="00343A7A" w:rsidRPr="008C658B">
        <w:t> </w:t>
      </w:r>
      <w:r w:rsidR="008207C0" w:rsidRPr="008C658B">
        <w:t>rozsahu, v</w:t>
      </w:r>
      <w:r w:rsidR="00343A7A" w:rsidRPr="008C658B">
        <w:t> </w:t>
      </w:r>
      <w:r w:rsidR="008207C0" w:rsidRPr="008C658B">
        <w:t>akom Poskytovateľ (aj na základe vyjadrenia Prijímateľa k</w:t>
      </w:r>
      <w:r w:rsidR="00343A7A" w:rsidRPr="008C658B">
        <w:t> </w:t>
      </w:r>
      <w:r w:rsidR="008207C0" w:rsidRPr="008C658B">
        <w:t>zisteniam z</w:t>
      </w:r>
      <w:r w:rsidR="00343A7A" w:rsidRPr="008C658B">
        <w:t> </w:t>
      </w:r>
      <w:r w:rsidR="008207C0" w:rsidRPr="008C658B">
        <w:t>kontroly</w:t>
      </w:r>
      <w:r w:rsidR="00150814" w:rsidRPr="008C658B">
        <w:t xml:space="preserve"> </w:t>
      </w:r>
      <w:proofErr w:type="spellStart"/>
      <w:r w:rsidR="008207C0" w:rsidRPr="008C658B">
        <w:t>ŽoP</w:t>
      </w:r>
      <w:proofErr w:type="spellEnd"/>
      <w:r w:rsidR="008207C0" w:rsidRPr="008C658B">
        <w:t>) rozhodne o</w:t>
      </w:r>
      <w:r w:rsidR="00343A7A" w:rsidRPr="0054716F">
        <w:t> </w:t>
      </w:r>
      <w:r w:rsidR="008207C0" w:rsidRPr="008B0ECC">
        <w:t>oprávnenosti výdavkov projektu</w:t>
      </w:r>
      <w:r w:rsidR="006D563E" w:rsidRPr="008B0ECC">
        <w:t>.</w:t>
      </w:r>
    </w:p>
    <w:p w14:paraId="7003E0DB" w14:textId="26F7D7D8" w:rsidR="008207C0" w:rsidRDefault="008207C0" w:rsidP="0020481D">
      <w:pPr>
        <w:pStyle w:val="PKodsek"/>
      </w:pPr>
      <w:r w:rsidRPr="000A5768">
        <w:t xml:space="preserve">Prijímateľ zodpovedá za </w:t>
      </w:r>
      <w:r w:rsidRPr="008C658B">
        <w:rPr>
          <w:b/>
        </w:rPr>
        <w:t>pravosť, správnosť a</w:t>
      </w:r>
      <w:r w:rsidR="00343A7A" w:rsidRPr="008C658B">
        <w:rPr>
          <w:b/>
        </w:rPr>
        <w:t> </w:t>
      </w:r>
      <w:r w:rsidRPr="008C658B">
        <w:rPr>
          <w:b/>
        </w:rPr>
        <w:t>kompletnosť</w:t>
      </w:r>
      <w:r w:rsidRPr="008C658B">
        <w:t xml:space="preserve"> údajov uvedených v</w:t>
      </w:r>
      <w:r w:rsidR="00343A7A" w:rsidRPr="008C658B">
        <w:t> </w:t>
      </w:r>
      <w:proofErr w:type="spellStart"/>
      <w:r w:rsidRPr="008C658B">
        <w:t>ŽoP</w:t>
      </w:r>
      <w:proofErr w:type="spellEnd"/>
      <w:r w:rsidRPr="008C658B">
        <w:t>. V</w:t>
      </w:r>
      <w:r w:rsidR="00343A7A" w:rsidRPr="008C658B">
        <w:t> </w:t>
      </w:r>
      <w:r w:rsidRPr="008C658B">
        <w:t xml:space="preserve">prípade, že na </w:t>
      </w:r>
      <w:r w:rsidR="00BA548D" w:rsidRPr="008C658B">
        <w:t>základe neprav</w:t>
      </w:r>
      <w:r w:rsidR="00891366" w:rsidRPr="008C658B">
        <w:t>div</w:t>
      </w:r>
      <w:r w:rsidR="00BA548D" w:rsidRPr="008C658B">
        <w:t>ých alebo</w:t>
      </w:r>
      <w:r w:rsidRPr="008C658B">
        <w:t xml:space="preserve"> nesprávnych údajov uvedených v</w:t>
      </w:r>
      <w:r w:rsidR="00343A7A" w:rsidRPr="008C658B">
        <w:t> </w:t>
      </w:r>
      <w:proofErr w:type="spellStart"/>
      <w:r w:rsidRPr="008C658B">
        <w:t>ŽoP</w:t>
      </w:r>
      <w:proofErr w:type="spellEnd"/>
      <w:r w:rsidRPr="008C658B">
        <w:t xml:space="preserve"> dôjde k</w:t>
      </w:r>
      <w:r w:rsidR="00343A7A" w:rsidRPr="008C658B">
        <w:t> </w:t>
      </w:r>
      <w:r w:rsidRPr="008C658B">
        <w:t>preplateniu výdavkov, pôjde o</w:t>
      </w:r>
      <w:r w:rsidR="00343A7A" w:rsidRPr="008C658B">
        <w:t> </w:t>
      </w:r>
      <w:r w:rsidRPr="008C658B">
        <w:t>porušenie finančnej disciplíny v</w:t>
      </w:r>
      <w:r w:rsidR="00343A7A" w:rsidRPr="008C658B">
        <w:t> </w:t>
      </w:r>
      <w:r w:rsidRPr="008C658B">
        <w:t>zmysle § 31 zákona o</w:t>
      </w:r>
      <w:r w:rsidR="00343A7A" w:rsidRPr="008C658B">
        <w:t> </w:t>
      </w:r>
      <w:r w:rsidRPr="008C658B">
        <w:t>rozpočtových pravidlách verejnej správy</w:t>
      </w:r>
      <w:r w:rsidR="006C2ED0" w:rsidRPr="008C658B">
        <w:t>.</w:t>
      </w:r>
    </w:p>
    <w:p w14:paraId="7FBFE1A4" w14:textId="2F36B6B3" w:rsidR="00A24AAC" w:rsidRPr="008C658B" w:rsidRDefault="00A24AAC" w:rsidP="00A24AAC">
      <w:pPr>
        <w:pStyle w:val="Nadpis3"/>
        <w:jc w:val="both"/>
      </w:pPr>
      <w:bookmarkStart w:id="68" w:name="_Toc147822776"/>
      <w:r>
        <w:t>Zjednodušené vykazovanie výdavkov</w:t>
      </w:r>
      <w:bookmarkEnd w:id="68"/>
    </w:p>
    <w:p w14:paraId="52BA583C" w14:textId="77777777" w:rsidR="00A24AAC" w:rsidRDefault="00A24AAC" w:rsidP="0020481D">
      <w:pPr>
        <w:pStyle w:val="PKodsek"/>
      </w:pPr>
      <w:r>
        <w:t>ZVV je špecifickou formou vykazovania výdavkov, v rámci ktorej sa nepreukazujú skutočne vynaložené výdavky projektu, ale ich výška je stanovená vopred, t. j. ešte pred začiatkom realizácie projektu.</w:t>
      </w:r>
    </w:p>
    <w:p w14:paraId="1D1D3DB4" w14:textId="77777777" w:rsidR="00A24AAC" w:rsidRDefault="00A24AAC" w:rsidP="0020481D">
      <w:pPr>
        <w:pStyle w:val="PKodsek"/>
      </w:pPr>
      <w:r>
        <w:t>Medzi formy ZVV, aplikovateľné v rámci národného projektu patria paušálna sadzba na výdavky na zamestnancov a paušálna sadzba na nepriame výdavky.</w:t>
      </w:r>
    </w:p>
    <w:p w14:paraId="1D3ECCA2" w14:textId="28F0C423" w:rsidR="00A24AAC" w:rsidRDefault="00A24AAC" w:rsidP="0020481D">
      <w:pPr>
        <w:pStyle w:val="PKodsek"/>
      </w:pPr>
      <w:r>
        <w:t>Na výdavky uplatnené formou ZVV sa neaplikujú ustanovenia platné pre reálne vykazovanie výdavkov.</w:t>
      </w:r>
    </w:p>
    <w:p w14:paraId="409D0CEE" w14:textId="1491F62A" w:rsidR="00A24AAC" w:rsidRDefault="00A24AAC" w:rsidP="0020481D">
      <w:pPr>
        <w:pStyle w:val="PKodsek"/>
      </w:pPr>
      <w:r>
        <w:t xml:space="preserve">Pre účely aplikácie ZVV formou paušálnej sadzby sa výdavkami na zamestnancov rozumejú výdavky na úrovni celkovej ceny práce (v zmysle § 130 ods. 5 Zákonníka práce). </w:t>
      </w:r>
    </w:p>
    <w:p w14:paraId="0079C6C4" w14:textId="5809E8B3" w:rsidR="00A24AAC" w:rsidRDefault="00A24AAC" w:rsidP="0020481D">
      <w:pPr>
        <w:pStyle w:val="PKodsek"/>
      </w:pPr>
      <w:r>
        <w:t xml:space="preserve">Preukazovanie výdavkov faktúrami alebo inými účtovnými dokladmi rovnocennej preukaznej hodnoty sa na výdavky uplatnené formou ZVV nevzťahuje. Poskytovateľ pri výkone kontroly splnenia podmienok oprávnenosti výdavkov overuje najmä dosiahnutie výstupov alebo uskutočnenie procesov. </w:t>
      </w:r>
    </w:p>
    <w:p w14:paraId="5ACB0FD0" w14:textId="77777777" w:rsidR="00A24AAC" w:rsidRDefault="00A24AAC" w:rsidP="0020481D">
      <w:pPr>
        <w:pStyle w:val="PKodsek"/>
      </w:pPr>
      <w:r>
        <w:t>Predmetom kontroly nie sú počas, ani po skončení implementácie projektu:</w:t>
      </w:r>
    </w:p>
    <w:p w14:paraId="62C672E9" w14:textId="77777777" w:rsidR="00601E44" w:rsidRDefault="00A24AAC" w:rsidP="0020481D">
      <w:pPr>
        <w:pStyle w:val="PKodsek"/>
        <w:numPr>
          <w:ilvl w:val="0"/>
          <w:numId w:val="31"/>
        </w:numPr>
      </w:pPr>
      <w:r>
        <w:t>výdavky, skutočne vynaložené Prijímateľom, spadajúce pod ZVV (ani ďalšie skutočnosti s týmito výdavkami spojené, ako napr. účtovanie výdavkov v účtovníctve Prijímateľa a pod.);</w:t>
      </w:r>
    </w:p>
    <w:p w14:paraId="1119CFE6" w14:textId="17DFFEE6" w:rsidR="00A24AAC" w:rsidRDefault="00601E44" w:rsidP="0020481D">
      <w:pPr>
        <w:pStyle w:val="PKodsek"/>
        <w:numPr>
          <w:ilvl w:val="0"/>
          <w:numId w:val="31"/>
        </w:numPr>
      </w:pPr>
      <w:r>
        <w:t>verejné obstarávanie</w:t>
      </w:r>
      <w:r w:rsidR="00A24AAC">
        <w:t xml:space="preserve">/obstarávanie tovarov, služieb, alebo stavebných prác, ktoré spadajú pod ZVV </w:t>
      </w:r>
      <w:r>
        <w:t>(verejné obstarávanie</w:t>
      </w:r>
      <w:r w:rsidR="00A24AAC">
        <w:t xml:space="preserve">/obstarávanie tovarov, služieb, alebo stavebných prác, na ktoré sa viažu výdavky spadajúce pod ZVV, sa v ŽoNFP neuvádza a zároveň sa počas implementácie projektu neoveruje). </w:t>
      </w:r>
    </w:p>
    <w:p w14:paraId="0CF454BA" w14:textId="3E8C6734" w:rsidR="00A24AAC" w:rsidRDefault="00A24AAC" w:rsidP="0020481D">
      <w:pPr>
        <w:pStyle w:val="PKodsek"/>
      </w:pPr>
      <w:r>
        <w:t>Vyššie uvedeným nie je dotknuté právo Poskytovateľa v odôvodnených prípadoch overiť ďalšie skutočnosti súvisiace s projektom a aplikáciou ZVV, a to najmä pri zohľadnení identifikovaných rizík, alebo ako dôsledok auditných misií EK, zistení, alebo podnetov od tretích strán. Účelom rozšírenia kontroly je najmä zavedenie účinných a primeraných opatrení na boj proti podvodom, alebo zlepšenie systému riadenia a kontroly.</w:t>
      </w:r>
    </w:p>
    <w:p w14:paraId="0C563096" w14:textId="77777777" w:rsidR="00601E44" w:rsidRDefault="00601E44" w:rsidP="0020481D">
      <w:pPr>
        <w:pStyle w:val="PKodsek"/>
      </w:pPr>
      <w:r>
        <w:lastRenderedPageBreak/>
        <w:t xml:space="preserve">Aplikáciou ZVV nie sú dotknuté povinnosti Prijímateľa vyplývajúce z osobitných predpisov. Prijímateľ je naďalej povinný vo vzťahu k výdavkom spadajúcim pod ZVV: </w:t>
      </w:r>
    </w:p>
    <w:p w14:paraId="5522AD84" w14:textId="5E0D7780" w:rsidR="00601E44" w:rsidRDefault="00601E44" w:rsidP="0020481D">
      <w:pPr>
        <w:pStyle w:val="PKodsek"/>
        <w:numPr>
          <w:ilvl w:val="0"/>
          <w:numId w:val="30"/>
        </w:numPr>
      </w:pPr>
      <w:r>
        <w:t xml:space="preserve">obstarávať tovary, služby a stavebné práce v súlade s ustanoveniami platného zákona o verejnom obstarávaní, </w:t>
      </w:r>
    </w:p>
    <w:p w14:paraId="4AF2C33B" w14:textId="77777777" w:rsidR="00601E44" w:rsidRDefault="00601E44" w:rsidP="0020481D">
      <w:pPr>
        <w:pStyle w:val="PKodsek"/>
        <w:numPr>
          <w:ilvl w:val="0"/>
          <w:numId w:val="30"/>
        </w:numPr>
      </w:pPr>
      <w:r>
        <w:t xml:space="preserve">viesť účtovnú evidenciu v súlade s ustanoveniami zákona o účtovníctve, o rešpektovať ustanovenia zákona o rozpočtových pravidlách verejnej správy, o dodržiavať ďalšie uplatniteľné predpisy. </w:t>
      </w:r>
    </w:p>
    <w:p w14:paraId="34421DE2" w14:textId="3943BECE" w:rsidR="00601E44" w:rsidRDefault="00601E44" w:rsidP="0020481D">
      <w:pPr>
        <w:pStyle w:val="PKodsek"/>
      </w:pPr>
      <w:r>
        <w:t xml:space="preserve">Výdavky spadajúce pod </w:t>
      </w:r>
      <w:r w:rsidR="0020481D" w:rsidRPr="0020481D">
        <w:rPr>
          <w:b/>
          <w:u w:val="single"/>
        </w:rPr>
        <w:t>paušálnu sadzbu na</w:t>
      </w:r>
      <w:r w:rsidRPr="0020481D">
        <w:rPr>
          <w:b/>
          <w:u w:val="single"/>
        </w:rPr>
        <w:t xml:space="preserve"> nepriame výdavky</w:t>
      </w:r>
      <w:r>
        <w:t xml:space="preserve"> (čl. 68 písm. b) všeobecného nariadenia) si Prijímateľ môže nárokovať: </w:t>
      </w:r>
    </w:p>
    <w:p w14:paraId="08808024" w14:textId="67B0E9E5" w:rsidR="0020481D" w:rsidRDefault="00601E44" w:rsidP="0020481D">
      <w:pPr>
        <w:pStyle w:val="PKodsek"/>
        <w:numPr>
          <w:ilvl w:val="0"/>
          <w:numId w:val="31"/>
        </w:numPr>
      </w:pPr>
      <w:r>
        <w:t xml:space="preserve">v každej </w:t>
      </w:r>
      <w:proofErr w:type="spellStart"/>
      <w:r>
        <w:t>ŽoP</w:t>
      </w:r>
      <w:proofErr w:type="spellEnd"/>
      <w:r>
        <w:t>, v ktorej budú deklarované oprávnené priame výdavky na zamestnancov (celková výška o</w:t>
      </w:r>
      <w:r w:rsidR="0020481D">
        <w:t xml:space="preserve">právnených nepriamych výdavkov </w:t>
      </w:r>
      <w:r>
        <w:t xml:space="preserve">sa rovná súčinu celkových oprávnených priamych výdavkov na zamestnancov nárokovaných v </w:t>
      </w:r>
      <w:proofErr w:type="spellStart"/>
      <w:r>
        <w:t>ŽoP</w:t>
      </w:r>
      <w:proofErr w:type="spellEnd"/>
      <w:r>
        <w:t xml:space="preserve"> a stanovenej paušálnej sadzby); </w:t>
      </w:r>
    </w:p>
    <w:p w14:paraId="08E2E20F" w14:textId="77777777" w:rsidR="0020481D" w:rsidRDefault="00601E44" w:rsidP="0020481D">
      <w:pPr>
        <w:pStyle w:val="PKodsek"/>
        <w:numPr>
          <w:ilvl w:val="0"/>
          <w:numId w:val="31"/>
        </w:numPr>
      </w:pPr>
      <w:r>
        <w:t xml:space="preserve">v záverečnej </w:t>
      </w:r>
      <w:proofErr w:type="spellStart"/>
      <w:r>
        <w:t>ŽoP</w:t>
      </w:r>
      <w:proofErr w:type="spellEnd"/>
      <w:r>
        <w:t xml:space="preserve"> (celková výška oprávnených nepriamych výdavkov sa rovná súčinu všetkých oprávnených priamych výdavkov na zamestnancov nárokovaných počas realizácie projektu a stanovenej paušálnej sadzby). </w:t>
      </w:r>
    </w:p>
    <w:p w14:paraId="109FFD65" w14:textId="156D04BB" w:rsidR="0020481D" w:rsidRDefault="00601E44" w:rsidP="0020481D">
      <w:pPr>
        <w:pStyle w:val="PKodsek"/>
      </w:pPr>
      <w:r>
        <w:t xml:space="preserve">Pre tieto účely si Prijímateľ vyhotoví interný účtovný </w:t>
      </w:r>
      <w:r w:rsidR="0020481D">
        <w:t>doklad (</w:t>
      </w:r>
      <w:r w:rsidR="0020481D" w:rsidRPr="005A4311">
        <w:t>Príloha č.</w:t>
      </w:r>
      <w:r w:rsidR="005A4311" w:rsidRPr="005A4311">
        <w:t xml:space="preserve"> 1</w:t>
      </w:r>
      <w:r w:rsidRPr="005A4311">
        <w:t>),</w:t>
      </w:r>
      <w:r>
        <w:t xml:space="preserve"> ktorý predkladá spolu so </w:t>
      </w:r>
      <w:proofErr w:type="spellStart"/>
      <w:r>
        <w:t>ŽoP</w:t>
      </w:r>
      <w:proofErr w:type="spellEnd"/>
      <w:r>
        <w:t xml:space="preserve">. </w:t>
      </w:r>
    </w:p>
    <w:p w14:paraId="3730277A" w14:textId="77777777" w:rsidR="0020481D" w:rsidRDefault="00601E44" w:rsidP="0020481D">
      <w:pPr>
        <w:pStyle w:val="PKodsek"/>
      </w:pPr>
      <w:r>
        <w:t xml:space="preserve">Výdavky spadajúce pod </w:t>
      </w:r>
      <w:r w:rsidR="0020481D" w:rsidRPr="0020481D">
        <w:rPr>
          <w:b/>
          <w:u w:val="single"/>
        </w:rPr>
        <w:t>paušálnu sadzbu</w:t>
      </w:r>
      <w:r w:rsidRPr="0020481D">
        <w:rPr>
          <w:b/>
          <w:u w:val="single"/>
        </w:rPr>
        <w:t xml:space="preserve"> na výdavky na zamestnancov</w:t>
      </w:r>
      <w:r>
        <w:t xml:space="preserve"> (čl. 68a ods. 1 všeobecného nariadenia) si Prijímateľ môže nárokovať: </w:t>
      </w:r>
    </w:p>
    <w:p w14:paraId="532D77B3" w14:textId="4BDF7E69" w:rsidR="0020481D" w:rsidRDefault="00601E44" w:rsidP="0020481D">
      <w:pPr>
        <w:pStyle w:val="PKodsek"/>
        <w:numPr>
          <w:ilvl w:val="0"/>
          <w:numId w:val="44"/>
        </w:numPr>
      </w:pPr>
      <w:r>
        <w:t xml:space="preserve">v každej </w:t>
      </w:r>
      <w:proofErr w:type="spellStart"/>
      <w:r>
        <w:t>ŽoP</w:t>
      </w:r>
      <w:proofErr w:type="spellEnd"/>
      <w:r>
        <w:t xml:space="preserve">, v ktorej budú deklarované ostatné oprávnené priame výdavky projektu okrem výdavkov na zamestnancov (celková výška oprávnených priamych výdavkov na zamestnancov sa rovná súčinu celkových oprávnených ostatných priamych výdavkov projektu nárokovaných v </w:t>
      </w:r>
      <w:proofErr w:type="spellStart"/>
      <w:r>
        <w:t>ŽoP</w:t>
      </w:r>
      <w:proofErr w:type="spellEnd"/>
      <w:r>
        <w:t xml:space="preserve"> a stanovenej paušálnej sadzby); </w:t>
      </w:r>
    </w:p>
    <w:p w14:paraId="47DED13E" w14:textId="77777777" w:rsidR="0020481D" w:rsidRDefault="00601E44" w:rsidP="0020481D">
      <w:pPr>
        <w:pStyle w:val="PKodsek"/>
        <w:numPr>
          <w:ilvl w:val="0"/>
          <w:numId w:val="44"/>
        </w:numPr>
      </w:pPr>
      <w:r>
        <w:t xml:space="preserve">v záverečnej </w:t>
      </w:r>
      <w:proofErr w:type="spellStart"/>
      <w:r>
        <w:t>ŽoP</w:t>
      </w:r>
      <w:proofErr w:type="spellEnd"/>
      <w:r>
        <w:t xml:space="preserve"> (celková výška oprávnených priamych výdavkov na zamestnancov sa rovná súčinu všetkých oprávnených ostatných priamych výdavkov projektu okrem výdavkov na zamestnancov nárokovaných počas realizácie projektu a stanovenej paušálnej sadzby). </w:t>
      </w:r>
    </w:p>
    <w:p w14:paraId="308D6BC7" w14:textId="6C54890F" w:rsidR="00601E44" w:rsidRDefault="00601E44" w:rsidP="0020481D">
      <w:pPr>
        <w:pStyle w:val="PKodsek"/>
      </w:pPr>
      <w:r>
        <w:t>Pre tieto účely si Prijímateľ vyh</w:t>
      </w:r>
      <w:r w:rsidR="0020481D">
        <w:t xml:space="preserve">otoví interný účtovný doklad </w:t>
      </w:r>
      <w:r w:rsidR="0020481D" w:rsidRPr="005A4311">
        <w:t>(Príloha č.</w:t>
      </w:r>
      <w:r w:rsidR="005A4311" w:rsidRPr="005A4311">
        <w:t xml:space="preserve"> 2</w:t>
      </w:r>
      <w:r w:rsidRPr="005A4311">
        <w:t>), ktorý</w:t>
      </w:r>
      <w:r>
        <w:t xml:space="preserve"> predkladá spolu so </w:t>
      </w:r>
      <w:proofErr w:type="spellStart"/>
      <w:r>
        <w:t>ŽoP</w:t>
      </w:r>
      <w:proofErr w:type="spellEnd"/>
    </w:p>
    <w:p w14:paraId="723341CC" w14:textId="6A8E7DEF" w:rsidR="0020481D" w:rsidRDefault="0020481D" w:rsidP="0020481D">
      <w:pPr>
        <w:pStyle w:val="PKodsek"/>
      </w:pPr>
      <w:r w:rsidRPr="0020481D">
        <w:rPr>
          <w:rFonts w:eastAsia="Cambria" w:cstheme="majorBidi"/>
          <w:bCs/>
          <w:iCs/>
          <w:color w:val="006EB6" w:themeColor="accent1"/>
          <w:u w:val="single"/>
        </w:rPr>
        <w:t>3.1.2.1 Paušálna sadzba na nepriame výdavky</w:t>
      </w:r>
    </w:p>
    <w:p w14:paraId="33703502" w14:textId="247B64FF" w:rsidR="0020481D" w:rsidRPr="0020481D" w:rsidRDefault="0020481D" w:rsidP="0020481D">
      <w:pPr>
        <w:pStyle w:val="PKodsek"/>
        <w:rPr>
          <w:b/>
        </w:rPr>
      </w:pPr>
      <w:r w:rsidRPr="0020481D">
        <w:rPr>
          <w:b/>
        </w:rPr>
        <w:t xml:space="preserve">Podmienky uplatnenia ZVV, vrátane ustanovenia podmienok oprávnenosti výdavkov </w:t>
      </w:r>
    </w:p>
    <w:p w14:paraId="05F0961D" w14:textId="00011AEA" w:rsidR="0020481D" w:rsidRDefault="0020481D" w:rsidP="0020481D">
      <w:pPr>
        <w:pStyle w:val="PKodsek"/>
      </w:pPr>
      <w:r>
        <w:t>Za účelom zjednodušenia vykazovania nepriamych výdavkov môže Prijímateľ v národnom projekte využívať paušálnu sadzbu na nepriame výdavky, stanovenú ako podiel z oprávnených priamych výdavkov na zamestnancov (čl. 68 písm. b) všeobecného nariadenia). Nepriame výdavky deklarované na základe tejto paušálnej sadzby sa zaraďujú do skupiny výdavkov 902 - Paušálna sadzba na nepriame výdavky určené na základe výdavkov na zamestnancov (nariadenie 1303/2013, čl. 68 písm. b).</w:t>
      </w:r>
    </w:p>
    <w:p w14:paraId="79BB8403" w14:textId="77777777" w:rsidR="0020481D" w:rsidRPr="0020481D" w:rsidRDefault="0020481D" w:rsidP="0020481D">
      <w:pPr>
        <w:pStyle w:val="PKodsek"/>
        <w:rPr>
          <w:b/>
        </w:rPr>
      </w:pPr>
      <w:r w:rsidRPr="0020481D">
        <w:rPr>
          <w:b/>
        </w:rPr>
        <w:t>Metodika ustanovenia výšky oprávnených výdavkov</w:t>
      </w:r>
    </w:p>
    <w:p w14:paraId="174EF52E" w14:textId="28FE702C" w:rsidR="0020481D" w:rsidRDefault="0020481D" w:rsidP="0020481D">
      <w:pPr>
        <w:pStyle w:val="PKodsek"/>
      </w:pPr>
      <w:r>
        <w:t>Nepriame výdavky deklarované na základe paušálnej sadzby nesmú presiahnuť 15 % oprávnených priamych výdavkov na zamestnancov. Uvedená percentuálna sadzba paušálnej sadzby vyplýva priamo z legislatívy EÚ (čl. 68 písm. b) všeobecného nariadenia).</w:t>
      </w:r>
    </w:p>
    <w:p w14:paraId="54E88905" w14:textId="5AFFFEF4" w:rsidR="0020481D" w:rsidRDefault="0020481D" w:rsidP="0020481D">
      <w:pPr>
        <w:pStyle w:val="PKodsek"/>
      </w:pPr>
      <w:r>
        <w:t xml:space="preserve">Celková výška oprávnených nepriamych výdavkov sa vypočíta ako súčin celkových oprávnených priamych výdavkov na zamestnancov a stanovenej paušálnej sadzby na nepriame výdavky (max. 15 %). </w:t>
      </w:r>
      <w:r>
        <w:lastRenderedPageBreak/>
        <w:t>To znamená, že celkové oprávnené priame výdavky na zamestnancov predstavujú z</w:t>
      </w:r>
      <w:r w:rsidR="00D11341">
        <w:t>ákladňu, na ktorú sa aplikuje paušálna sadzba</w:t>
      </w:r>
      <w:r>
        <w:t xml:space="preserve"> na nepriame výdavky.</w:t>
      </w:r>
    </w:p>
    <w:p w14:paraId="77DD7787" w14:textId="77777777" w:rsidR="0020481D" w:rsidRPr="00D11341" w:rsidRDefault="0020481D" w:rsidP="0020481D">
      <w:pPr>
        <w:pStyle w:val="PKodsek"/>
        <w:rPr>
          <w:b/>
        </w:rPr>
      </w:pPr>
      <w:r w:rsidRPr="00D11341">
        <w:rPr>
          <w:b/>
        </w:rPr>
        <w:t>Spôsob výkonu kontroly</w:t>
      </w:r>
    </w:p>
    <w:p w14:paraId="4C2F3AA1" w14:textId="6CAFB060" w:rsidR="0020481D" w:rsidRDefault="0020481D" w:rsidP="0020481D">
      <w:pPr>
        <w:pStyle w:val="PKodsek"/>
      </w:pPr>
      <w:r>
        <w:t>V prípade ZVV formou PS na nepriame výdavky sú kontrolované výdavky, ktoré tvoria základňu pre výpočet a následnú úhradu PS. Kontrole teda podlieha:</w:t>
      </w:r>
    </w:p>
    <w:p w14:paraId="4AE917F1" w14:textId="3F5AA35B" w:rsidR="0020481D" w:rsidRDefault="0020481D" w:rsidP="00D11341">
      <w:pPr>
        <w:pStyle w:val="PKodsek"/>
        <w:numPr>
          <w:ilvl w:val="0"/>
          <w:numId w:val="44"/>
        </w:numPr>
      </w:pPr>
      <w:r>
        <w:t>oprávnenosť priamych výdavkov na zamestna</w:t>
      </w:r>
      <w:r w:rsidR="00D11341">
        <w:t>ncov (ktoré sú reálne vykázané</w:t>
      </w:r>
      <w:r w:rsidR="00D11341">
        <w:rPr>
          <w:rStyle w:val="Odkaznapoznmkupodiarou"/>
        </w:rPr>
        <w:footnoteReference w:id="7"/>
      </w:r>
      <w:r>
        <w:t>),</w:t>
      </w:r>
    </w:p>
    <w:p w14:paraId="6B485024" w14:textId="49BFDB76" w:rsidR="0020481D" w:rsidRDefault="0020481D" w:rsidP="00D11341">
      <w:pPr>
        <w:pStyle w:val="PKodsek"/>
        <w:numPr>
          <w:ilvl w:val="0"/>
          <w:numId w:val="44"/>
        </w:numPr>
      </w:pPr>
      <w:r>
        <w:t>správnosť výpočtu aplikovanej PS na nepriame výdavky (max. 15 %).</w:t>
      </w:r>
    </w:p>
    <w:p w14:paraId="3DF64E18" w14:textId="19D5B20B" w:rsidR="00601E44" w:rsidRDefault="00D11341" w:rsidP="0020481D">
      <w:pPr>
        <w:pStyle w:val="PKodsek"/>
      </w:pPr>
      <w:r>
        <w:t>Pri ZVV formou paušálnej sadzby</w:t>
      </w:r>
      <w:r w:rsidR="0020481D">
        <w:t xml:space="preserve"> na nepriame výdavky nesmú nepriame výdavky prekročiť percentuálnu sadzbu uvedenú v tabuľke nižšie:</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5"/>
        <w:gridCol w:w="2410"/>
        <w:gridCol w:w="2553"/>
      </w:tblGrid>
      <w:tr w:rsidR="00D11341" w14:paraId="234CB1F9" w14:textId="77777777" w:rsidTr="00D11341">
        <w:trPr>
          <w:trHeight w:val="103"/>
          <w:jc w:val="center"/>
        </w:trPr>
        <w:tc>
          <w:tcPr>
            <w:tcW w:w="411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6B796DF" w14:textId="77777777" w:rsidR="00D11341" w:rsidRDefault="00D11341">
            <w:pPr>
              <w:spacing w:after="0" w:line="240" w:lineRule="auto"/>
              <w:rPr>
                <w:rFonts w:ascii="Calibri" w:eastAsia="Calibri" w:hAnsi="Calibri" w:cs="Calibri"/>
                <w:sz w:val="20"/>
              </w:rPr>
            </w:pPr>
            <w:r>
              <w:rPr>
                <w:rFonts w:cs="Calibri"/>
                <w:b/>
                <w:bCs/>
                <w:sz w:val="20"/>
              </w:rPr>
              <w:t>Skupina výdavkov</w:t>
            </w:r>
          </w:p>
        </w:tc>
        <w:tc>
          <w:tcPr>
            <w:tcW w:w="24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C23E7DD" w14:textId="77777777" w:rsidR="00D11341" w:rsidRDefault="00D11341">
            <w:pPr>
              <w:spacing w:after="0" w:line="240" w:lineRule="auto"/>
              <w:rPr>
                <w:rFonts w:cs="Calibri"/>
                <w:sz w:val="20"/>
              </w:rPr>
            </w:pPr>
            <w:r>
              <w:rPr>
                <w:rFonts w:cs="Calibri"/>
                <w:b/>
                <w:bCs/>
                <w:sz w:val="20"/>
              </w:rPr>
              <w:t>Názov výdavku</w:t>
            </w:r>
          </w:p>
        </w:tc>
        <w:tc>
          <w:tcPr>
            <w:tcW w:w="2553"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2F70F" w14:textId="77777777" w:rsidR="00D11341" w:rsidRDefault="00D11341">
            <w:pPr>
              <w:spacing w:after="0" w:line="240" w:lineRule="auto"/>
              <w:rPr>
                <w:rFonts w:cs="Calibri"/>
                <w:sz w:val="20"/>
              </w:rPr>
            </w:pPr>
            <w:r>
              <w:rPr>
                <w:rFonts w:cs="Calibri"/>
                <w:b/>
                <w:bCs/>
                <w:sz w:val="20"/>
              </w:rPr>
              <w:t>Percentuálna sadzba</w:t>
            </w:r>
          </w:p>
        </w:tc>
      </w:tr>
      <w:tr w:rsidR="00D11341" w14:paraId="1DF6161D" w14:textId="77777777" w:rsidTr="00D11341">
        <w:trPr>
          <w:trHeight w:val="358"/>
          <w:jc w:val="center"/>
        </w:trPr>
        <w:tc>
          <w:tcPr>
            <w:tcW w:w="4115" w:type="dxa"/>
            <w:tcBorders>
              <w:top w:val="single" w:sz="4" w:space="0" w:color="auto"/>
              <w:left w:val="single" w:sz="4" w:space="0" w:color="auto"/>
              <w:bottom w:val="single" w:sz="4" w:space="0" w:color="auto"/>
              <w:right w:val="single" w:sz="4" w:space="0" w:color="auto"/>
            </w:tcBorders>
            <w:vAlign w:val="center"/>
            <w:hideMark/>
          </w:tcPr>
          <w:p w14:paraId="505467C9" w14:textId="77777777" w:rsidR="00D11341" w:rsidRDefault="00D11341">
            <w:pPr>
              <w:spacing w:after="0" w:line="240" w:lineRule="auto"/>
              <w:rPr>
                <w:rFonts w:cs="Calibri"/>
                <w:sz w:val="20"/>
              </w:rPr>
            </w:pPr>
            <w:r>
              <w:rPr>
                <w:rFonts w:cs="Calibri"/>
                <w:sz w:val="20"/>
              </w:rPr>
              <w:t>902 - Paušálna sadzba na nepriame výdavky určené na základe výdavkov na zamestnancov (nariadenie 1303/2013, čl. 68 písm. b)</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11E6B0D" w14:textId="77777777" w:rsidR="00D11341" w:rsidRDefault="00D11341">
            <w:pPr>
              <w:spacing w:after="0" w:line="240" w:lineRule="auto"/>
              <w:rPr>
                <w:rFonts w:cs="Calibri"/>
                <w:sz w:val="20"/>
              </w:rPr>
            </w:pPr>
            <w:r>
              <w:rPr>
                <w:rFonts w:cs="Calibri"/>
                <w:b/>
                <w:bCs/>
                <w:sz w:val="20"/>
              </w:rPr>
              <w:t>Nepriame výdavky deklarované na základe paušálnej sadzby</w:t>
            </w:r>
          </w:p>
        </w:tc>
        <w:tc>
          <w:tcPr>
            <w:tcW w:w="2553" w:type="dxa"/>
            <w:tcBorders>
              <w:top w:val="single" w:sz="4" w:space="0" w:color="auto"/>
              <w:left w:val="single" w:sz="4" w:space="0" w:color="auto"/>
              <w:bottom w:val="single" w:sz="4" w:space="0" w:color="auto"/>
              <w:right w:val="single" w:sz="4" w:space="0" w:color="auto"/>
            </w:tcBorders>
            <w:vAlign w:val="center"/>
            <w:hideMark/>
          </w:tcPr>
          <w:p w14:paraId="16FDB42E" w14:textId="77777777" w:rsidR="00D11341" w:rsidRDefault="00D11341">
            <w:pPr>
              <w:spacing w:after="0" w:line="240" w:lineRule="auto"/>
              <w:rPr>
                <w:rFonts w:cs="Calibri"/>
                <w:sz w:val="20"/>
              </w:rPr>
            </w:pPr>
            <w:r>
              <w:rPr>
                <w:rFonts w:cs="Calibri"/>
                <w:b/>
                <w:bCs/>
                <w:sz w:val="20"/>
              </w:rPr>
              <w:t xml:space="preserve">15 % </w:t>
            </w:r>
            <w:r>
              <w:rPr>
                <w:rFonts w:cs="Calibri"/>
                <w:sz w:val="20"/>
              </w:rPr>
              <w:t>oprávnených priamych výdavkov na zamestnancov</w:t>
            </w:r>
          </w:p>
        </w:tc>
      </w:tr>
    </w:tbl>
    <w:p w14:paraId="0EE7F95F" w14:textId="668F51F9" w:rsidR="00D11341" w:rsidRDefault="00D11341" w:rsidP="00D11341">
      <w:pPr>
        <w:pStyle w:val="PKodsek"/>
      </w:pPr>
      <w:r>
        <w:t>Uvedená percentuálna sadzba nemôže byť prekročená ani na úrovni reálneho čerpania prostriedkov v projekte, t. j. výška čerpaných nepriamych výdavkov bude priamo úmerne prispôsobená výške čerpaných priamych výdavkov na zamestnancov.</w:t>
      </w:r>
    </w:p>
    <w:p w14:paraId="02F767EE" w14:textId="1585AA3A" w:rsidR="00601E44" w:rsidRDefault="00D11341" w:rsidP="00D11341">
      <w:pPr>
        <w:pStyle w:val="PKodsek"/>
      </w:pPr>
      <w:r>
        <w:t>V prípade identifikovania neoprávnených výdavkov v rámci základne, ktorú predstavujú priame výdavky na zamestnancov, Poskytovateľ uplatní prepočet nárokovanej výšky nepriamych výdavkov deklarovaných na základe paušálnej sadzby.</w:t>
      </w:r>
    </w:p>
    <w:p w14:paraId="258DACAF" w14:textId="0005307F" w:rsidR="00D11341" w:rsidRDefault="00D11341" w:rsidP="00D11341">
      <w:pPr>
        <w:pStyle w:val="PKodsek"/>
      </w:pPr>
      <w:r>
        <w:rPr>
          <w:rFonts w:eastAsia="Cambria" w:cstheme="majorBidi"/>
          <w:bCs/>
          <w:iCs/>
          <w:color w:val="006EB6" w:themeColor="accent1"/>
          <w:u w:val="single"/>
        </w:rPr>
        <w:t>3.1.2.2</w:t>
      </w:r>
      <w:r w:rsidRPr="0020481D">
        <w:rPr>
          <w:rFonts w:eastAsia="Cambria" w:cstheme="majorBidi"/>
          <w:bCs/>
          <w:iCs/>
          <w:color w:val="006EB6" w:themeColor="accent1"/>
          <w:u w:val="single"/>
        </w:rPr>
        <w:t xml:space="preserve"> Paušálna sadzba na výdavky</w:t>
      </w:r>
      <w:r>
        <w:rPr>
          <w:rFonts w:eastAsia="Cambria" w:cstheme="majorBidi"/>
          <w:bCs/>
          <w:iCs/>
          <w:color w:val="006EB6" w:themeColor="accent1"/>
          <w:u w:val="single"/>
        </w:rPr>
        <w:t xml:space="preserve"> na zamestnancov</w:t>
      </w:r>
    </w:p>
    <w:p w14:paraId="77A4FAB4" w14:textId="77777777" w:rsidR="00D11341" w:rsidRPr="00D11341" w:rsidRDefault="00D11341" w:rsidP="0020481D">
      <w:pPr>
        <w:pStyle w:val="PKodsek"/>
        <w:rPr>
          <w:b/>
        </w:rPr>
      </w:pPr>
      <w:r w:rsidRPr="00D11341">
        <w:rPr>
          <w:b/>
        </w:rPr>
        <w:t xml:space="preserve">Podmienky uplatnenia ZVV, vrátane ustanovenia podmienok oprávnenosti výdavkov </w:t>
      </w:r>
    </w:p>
    <w:p w14:paraId="5FAB18A5" w14:textId="56F4AD6E" w:rsidR="00D11341" w:rsidRDefault="00D11341" w:rsidP="0020481D">
      <w:pPr>
        <w:pStyle w:val="PKodsek"/>
      </w:pPr>
      <w:r>
        <w:t xml:space="preserve">Za účelom zjednodušenia vykazovania priamych výdavkov na zamestnancov môže Prijímateľ v rámci národného projektu využívať paušálnu sadzbu na výdavky na zamestnancov, stanovenú ako podiel z ostatných priamych výdavkov projektu (čl. 68a ods. 1 všeobecného nariadenia). Výdavky na zamestnancov deklarované na základe tejto paušálnej sadzby sa zaraďujú do skupiny výdavkov 904 - Paušálna sadzba na výdavky na zamestnancov (nariadenie 1303/2013 čl. 68a ods. 1) . </w:t>
      </w:r>
    </w:p>
    <w:p w14:paraId="40033F86" w14:textId="77777777" w:rsidR="00D11341" w:rsidRPr="00D11341" w:rsidRDefault="00D11341" w:rsidP="0020481D">
      <w:pPr>
        <w:pStyle w:val="PKodsek"/>
        <w:rPr>
          <w:b/>
        </w:rPr>
      </w:pPr>
      <w:r w:rsidRPr="00D11341">
        <w:rPr>
          <w:b/>
        </w:rPr>
        <w:t xml:space="preserve">Metodika ustanovenia výšky oprávnených výdavkov </w:t>
      </w:r>
    </w:p>
    <w:p w14:paraId="6BF8C9D1" w14:textId="4793449E" w:rsidR="00D11341" w:rsidRDefault="00D11341" w:rsidP="0020481D">
      <w:pPr>
        <w:pStyle w:val="PKodsek"/>
      </w:pPr>
      <w:r>
        <w:t xml:space="preserve">Priame výdavky na zamestnancov deklarované na základe paušálnej sadzby nesmú presiahnuť 0,015 % ostatných priamych výdavkov projektu. Uvedená percentuálna sadzba paušálnej sadzby bola stanovená na základe analýzy výšky odhadovaných mzdových </w:t>
      </w:r>
      <w:proofErr w:type="spellStart"/>
      <w:r>
        <w:t>výdakov</w:t>
      </w:r>
      <w:proofErr w:type="spellEnd"/>
      <w:r>
        <w:t xml:space="preserve"> na realizáciu projektu.</w:t>
      </w:r>
    </w:p>
    <w:p w14:paraId="739974EA" w14:textId="77777777" w:rsidR="00D11341" w:rsidRDefault="00D11341" w:rsidP="0020481D">
      <w:pPr>
        <w:pStyle w:val="PKodsek"/>
      </w:pPr>
      <w:r>
        <w:t xml:space="preserve">Celková výška oprávnených priamych výdavkov na zamestnancov sa vypočíta ako súčin celkových oprávnených ostatných priamych výdavkov projektu a stanovenej paušálnej sadzby na výdavky na zamestnancov (0,015 %). To znamená, že celkové oprávnené ostatné priame výdavky projektu predstavujú základňu, na ktorú sa aplikuje paušálna sadzba na výdavky na zamestnancov. </w:t>
      </w:r>
    </w:p>
    <w:p w14:paraId="5B526FFD" w14:textId="77777777" w:rsidR="00D11341" w:rsidRPr="00D11341" w:rsidRDefault="00D11341" w:rsidP="0020481D">
      <w:pPr>
        <w:pStyle w:val="PKodsek"/>
        <w:rPr>
          <w:b/>
        </w:rPr>
      </w:pPr>
      <w:r w:rsidRPr="00D11341">
        <w:rPr>
          <w:b/>
        </w:rPr>
        <w:t xml:space="preserve">Spôsob výkonu kontroly </w:t>
      </w:r>
    </w:p>
    <w:p w14:paraId="37286BB7" w14:textId="11578231" w:rsidR="00601E44" w:rsidRDefault="00D11341" w:rsidP="0020481D">
      <w:pPr>
        <w:pStyle w:val="PKodsek"/>
      </w:pPr>
      <w:r>
        <w:lastRenderedPageBreak/>
        <w:t>V prípade ZVV formou paušálnej sadzby na výdavky na zamestnancov sú kontrolované výdavky, ktoré tvoria základňu pr</w:t>
      </w:r>
      <w:r w:rsidR="000D63A5">
        <w:t>e výpočet a následnú úhradu paušálnej sadzby</w:t>
      </w:r>
      <w:r>
        <w:t>. Kontrole teda podlieha:</w:t>
      </w:r>
    </w:p>
    <w:p w14:paraId="3DF3CAF4" w14:textId="2D17253D" w:rsidR="000D63A5" w:rsidRDefault="000D63A5" w:rsidP="000D63A5">
      <w:pPr>
        <w:pStyle w:val="PKodsek"/>
        <w:numPr>
          <w:ilvl w:val="0"/>
          <w:numId w:val="46"/>
        </w:numPr>
      </w:pPr>
      <w:r>
        <w:t>oprávnenosť ostatných priamych výdavkov projektu (ktoré sú reálne vykázané),</w:t>
      </w:r>
    </w:p>
    <w:p w14:paraId="4CBDBF38" w14:textId="62405CA0" w:rsidR="000D63A5" w:rsidRDefault="000D63A5" w:rsidP="000D63A5">
      <w:pPr>
        <w:pStyle w:val="PKodsek"/>
        <w:numPr>
          <w:ilvl w:val="0"/>
          <w:numId w:val="46"/>
        </w:numPr>
      </w:pPr>
      <w:r>
        <w:t>správnosť výpočtu aplikovanej paušálnej sadzby na výdavky na zamestnancov (0,015 %).</w:t>
      </w:r>
    </w:p>
    <w:p w14:paraId="652A5B4E" w14:textId="06469464" w:rsidR="000D63A5" w:rsidRDefault="000D63A5" w:rsidP="000D63A5">
      <w:pPr>
        <w:pStyle w:val="PKodsek"/>
      </w:pPr>
      <w:r>
        <w:t>Pri ZVV formou paušálnej sadzby na výdavky na zamestnancov nesmú priame výdavky na zamestnancov prekročiť percentuálnu sadzbu uvedenú v tabuľke nižšie:</w:t>
      </w:r>
      <w:r>
        <w:cr/>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5"/>
        <w:gridCol w:w="2410"/>
        <w:gridCol w:w="2553"/>
      </w:tblGrid>
      <w:tr w:rsidR="000D63A5" w14:paraId="50C226B7" w14:textId="77777777" w:rsidTr="000D63A5">
        <w:trPr>
          <w:trHeight w:val="103"/>
          <w:jc w:val="center"/>
        </w:trPr>
        <w:tc>
          <w:tcPr>
            <w:tcW w:w="4115"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0D2B7E" w14:textId="77777777" w:rsidR="000D63A5" w:rsidRDefault="000D63A5">
            <w:pPr>
              <w:spacing w:after="0" w:line="240" w:lineRule="auto"/>
              <w:rPr>
                <w:rFonts w:ascii="Calibri" w:eastAsia="Calibri" w:hAnsi="Calibri" w:cs="Calibri"/>
                <w:sz w:val="20"/>
              </w:rPr>
            </w:pPr>
            <w:r>
              <w:rPr>
                <w:rFonts w:cs="Calibri"/>
                <w:b/>
                <w:bCs/>
                <w:sz w:val="20"/>
              </w:rPr>
              <w:t>Skupina výdavkov</w:t>
            </w:r>
          </w:p>
        </w:tc>
        <w:tc>
          <w:tcPr>
            <w:tcW w:w="24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04A6E18" w14:textId="77777777" w:rsidR="000D63A5" w:rsidRDefault="000D63A5">
            <w:pPr>
              <w:spacing w:after="0" w:line="240" w:lineRule="auto"/>
              <w:rPr>
                <w:rFonts w:cs="Calibri"/>
                <w:sz w:val="20"/>
              </w:rPr>
            </w:pPr>
            <w:r>
              <w:rPr>
                <w:rFonts w:cs="Calibri"/>
                <w:b/>
                <w:bCs/>
                <w:sz w:val="20"/>
              </w:rPr>
              <w:t>Názov výdavku</w:t>
            </w:r>
          </w:p>
        </w:tc>
        <w:tc>
          <w:tcPr>
            <w:tcW w:w="2553"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26E6915" w14:textId="77777777" w:rsidR="000D63A5" w:rsidRDefault="000D63A5">
            <w:pPr>
              <w:spacing w:after="0" w:line="240" w:lineRule="auto"/>
              <w:rPr>
                <w:rFonts w:cs="Calibri"/>
                <w:sz w:val="20"/>
              </w:rPr>
            </w:pPr>
            <w:r>
              <w:rPr>
                <w:rFonts w:cs="Calibri"/>
                <w:b/>
                <w:bCs/>
                <w:sz w:val="20"/>
              </w:rPr>
              <w:t xml:space="preserve">Percentuálna sadzba </w:t>
            </w:r>
            <w:r>
              <w:rPr>
                <w:rFonts w:cs="Calibri"/>
                <w:sz w:val="20"/>
              </w:rPr>
              <w:t>max.</w:t>
            </w:r>
          </w:p>
        </w:tc>
      </w:tr>
      <w:tr w:rsidR="000D63A5" w14:paraId="4B309C99" w14:textId="77777777" w:rsidTr="000D63A5">
        <w:trPr>
          <w:trHeight w:val="358"/>
          <w:jc w:val="center"/>
        </w:trPr>
        <w:tc>
          <w:tcPr>
            <w:tcW w:w="4115" w:type="dxa"/>
            <w:tcBorders>
              <w:top w:val="single" w:sz="4" w:space="0" w:color="auto"/>
              <w:left w:val="single" w:sz="4" w:space="0" w:color="auto"/>
              <w:bottom w:val="single" w:sz="4" w:space="0" w:color="auto"/>
              <w:right w:val="single" w:sz="4" w:space="0" w:color="auto"/>
            </w:tcBorders>
            <w:vAlign w:val="center"/>
            <w:hideMark/>
          </w:tcPr>
          <w:tbl>
            <w:tblPr>
              <w:tblW w:w="0" w:type="auto"/>
              <w:tblLayout w:type="fixed"/>
              <w:tblLook w:val="04A0" w:firstRow="1" w:lastRow="0" w:firstColumn="1" w:lastColumn="0" w:noHBand="0" w:noVBand="1"/>
            </w:tblPr>
            <w:tblGrid>
              <w:gridCol w:w="3833"/>
            </w:tblGrid>
            <w:tr w:rsidR="000D63A5" w14:paraId="0CF82FD1" w14:textId="77777777">
              <w:trPr>
                <w:trHeight w:val="234"/>
              </w:trPr>
              <w:tc>
                <w:tcPr>
                  <w:tcW w:w="3833" w:type="dxa"/>
                  <w:tcBorders>
                    <w:top w:val="nil"/>
                    <w:left w:val="nil"/>
                    <w:bottom w:val="nil"/>
                    <w:right w:val="nil"/>
                  </w:tcBorders>
                  <w:hideMark/>
                </w:tcPr>
                <w:p w14:paraId="43541D63" w14:textId="77777777" w:rsidR="000D63A5" w:rsidRDefault="000D63A5">
                  <w:pPr>
                    <w:spacing w:after="0" w:line="240" w:lineRule="auto"/>
                    <w:rPr>
                      <w:rFonts w:cs="Calibri"/>
                      <w:sz w:val="20"/>
                    </w:rPr>
                  </w:pPr>
                  <w:r>
                    <w:rPr>
                      <w:rFonts w:cs="Calibri"/>
                      <w:sz w:val="20"/>
                    </w:rPr>
                    <w:t xml:space="preserve">904 - Paušálna sadzba na výdavky na zamestnancov (nariadenie 1303/2013 čl. 68a ods. 1) </w:t>
                  </w:r>
                </w:p>
              </w:tc>
            </w:tr>
          </w:tbl>
          <w:p w14:paraId="284F1807" w14:textId="77777777" w:rsidR="000D63A5" w:rsidRDefault="000D63A5">
            <w:pPr>
              <w:spacing w:after="0" w:line="240" w:lineRule="auto"/>
              <w:rPr>
                <w:rFonts w:cs="Calibri"/>
                <w:sz w:val="20"/>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7D5999BC" w14:textId="77777777" w:rsidR="000D63A5" w:rsidRDefault="000D63A5">
            <w:pPr>
              <w:spacing w:after="0" w:line="240" w:lineRule="auto"/>
              <w:rPr>
                <w:rFonts w:cs="Calibri"/>
                <w:sz w:val="20"/>
              </w:rPr>
            </w:pPr>
            <w:r>
              <w:rPr>
                <w:rFonts w:cs="Calibri"/>
                <w:b/>
                <w:bCs/>
                <w:sz w:val="20"/>
              </w:rPr>
              <w:t>Priame výdavky na zamestnancov deklarované na základe paušálnej sadzby</w:t>
            </w:r>
          </w:p>
        </w:tc>
        <w:tc>
          <w:tcPr>
            <w:tcW w:w="2553" w:type="dxa"/>
            <w:tcBorders>
              <w:top w:val="single" w:sz="4" w:space="0" w:color="auto"/>
              <w:left w:val="single" w:sz="4" w:space="0" w:color="auto"/>
              <w:bottom w:val="single" w:sz="4" w:space="0" w:color="auto"/>
              <w:right w:val="single" w:sz="4" w:space="0" w:color="auto"/>
            </w:tcBorders>
            <w:vAlign w:val="center"/>
            <w:hideMark/>
          </w:tcPr>
          <w:p w14:paraId="716BAF4A" w14:textId="77777777" w:rsidR="000D63A5" w:rsidRDefault="000D63A5">
            <w:pPr>
              <w:spacing w:after="0" w:line="240" w:lineRule="auto"/>
              <w:rPr>
                <w:rFonts w:cs="Calibri"/>
                <w:sz w:val="20"/>
              </w:rPr>
            </w:pPr>
            <w:r>
              <w:rPr>
                <w:rFonts w:cs="Calibri"/>
                <w:b/>
                <w:bCs/>
                <w:sz w:val="20"/>
              </w:rPr>
              <w:t xml:space="preserve">0,015 % </w:t>
            </w:r>
            <w:r>
              <w:rPr>
                <w:rFonts w:cs="Calibri"/>
                <w:bCs/>
                <w:sz w:val="20"/>
              </w:rPr>
              <w:t>ostatných priamych výdavkov projektu</w:t>
            </w:r>
          </w:p>
        </w:tc>
      </w:tr>
    </w:tbl>
    <w:p w14:paraId="044D8919" w14:textId="0EFF47F7" w:rsidR="000D63A5" w:rsidRDefault="000D63A5" w:rsidP="000D63A5">
      <w:pPr>
        <w:pStyle w:val="PKodsek"/>
      </w:pPr>
      <w:r>
        <w:t>Uvedená percentuálna sadzba nemôže byť prekročená ani na úrovni reálneho čerpania prostriedkov v projekte, t. j. výška čerpaných priamych výdavkov na zamestnancov bude priamo úmerne prispôsobená výške čerpaných ostatných priamych výdavkov projektu.</w:t>
      </w:r>
    </w:p>
    <w:p w14:paraId="5CB77D8B" w14:textId="491E4D9A" w:rsidR="000D63A5" w:rsidRPr="008C658B" w:rsidRDefault="000D63A5" w:rsidP="000D63A5">
      <w:pPr>
        <w:pStyle w:val="PKodsek"/>
      </w:pPr>
      <w:r>
        <w:t>V prípade identifikovania neoprávnených výdavkov v rámci základne, ktorú predstavujú ostatné priame výdavky projektu, Poskytovateľ uplatní prepočet nárokovanej výšky priamych výdavkov na zamestnancov deklarovaných na základe paušálnej sadzby.</w:t>
      </w:r>
    </w:p>
    <w:p w14:paraId="30D75686" w14:textId="77777777" w:rsidR="008207C0" w:rsidRPr="0054716F" w:rsidRDefault="000B2BA8" w:rsidP="0001231F">
      <w:pPr>
        <w:pStyle w:val="Nadpis1"/>
        <w:numPr>
          <w:ilvl w:val="1"/>
          <w:numId w:val="9"/>
        </w:numPr>
        <w:jc w:val="both"/>
        <w:rPr>
          <w:sz w:val="24"/>
          <w:szCs w:val="24"/>
        </w:rPr>
      </w:pPr>
      <w:bookmarkStart w:id="69" w:name="_Žiadosť_o_platbu_1"/>
      <w:bookmarkStart w:id="70" w:name="_Toc478029485"/>
      <w:bookmarkStart w:id="71" w:name="_Toc31359888"/>
      <w:bookmarkStart w:id="72" w:name="_Toc147822777"/>
      <w:bookmarkEnd w:id="69"/>
      <w:r w:rsidRPr="008C658B">
        <w:rPr>
          <w:sz w:val="24"/>
          <w:szCs w:val="24"/>
        </w:rPr>
        <w:t>Žiadosť</w:t>
      </w:r>
      <w:bookmarkEnd w:id="70"/>
      <w:r w:rsidRPr="008C658B">
        <w:rPr>
          <w:sz w:val="24"/>
          <w:szCs w:val="24"/>
        </w:rPr>
        <w:t xml:space="preserve"> </w:t>
      </w:r>
      <w:bookmarkStart w:id="73" w:name="_Toc478029344"/>
      <w:bookmarkStart w:id="74" w:name="_Toc478029486"/>
      <w:bookmarkStart w:id="75" w:name="_Toc478029634"/>
      <w:bookmarkStart w:id="76" w:name="_Toc478030018"/>
      <w:bookmarkStart w:id="77" w:name="_Toc478030110"/>
      <w:bookmarkStart w:id="78" w:name="_Toc478030201"/>
      <w:bookmarkStart w:id="79" w:name="_Toc478030292"/>
      <w:bookmarkStart w:id="80" w:name="_Toc478032325"/>
      <w:bookmarkStart w:id="81" w:name="_4.3.3_Žiadosť_o"/>
      <w:bookmarkStart w:id="82" w:name="_Žiadosť_o_platbu"/>
      <w:bookmarkStart w:id="83" w:name="_Toc423555207"/>
      <w:bookmarkStart w:id="84" w:name="_Toc456702666"/>
      <w:bookmarkStart w:id="85" w:name="_Toc456702709"/>
      <w:bookmarkStart w:id="86" w:name="_Toc456702961"/>
      <w:bookmarkStart w:id="87" w:name="_Toc478029487"/>
      <w:bookmarkEnd w:id="73"/>
      <w:bookmarkEnd w:id="74"/>
      <w:bookmarkEnd w:id="75"/>
      <w:bookmarkEnd w:id="76"/>
      <w:bookmarkEnd w:id="77"/>
      <w:bookmarkEnd w:id="78"/>
      <w:bookmarkEnd w:id="79"/>
      <w:bookmarkEnd w:id="80"/>
      <w:bookmarkEnd w:id="81"/>
      <w:bookmarkEnd w:id="82"/>
      <w:r w:rsidR="008207C0" w:rsidRPr="0054716F">
        <w:rPr>
          <w:sz w:val="24"/>
          <w:szCs w:val="24"/>
        </w:rPr>
        <w:t>o platbu</w:t>
      </w:r>
      <w:bookmarkEnd w:id="71"/>
      <w:bookmarkEnd w:id="83"/>
      <w:bookmarkEnd w:id="84"/>
      <w:bookmarkEnd w:id="85"/>
      <w:bookmarkEnd w:id="86"/>
      <w:bookmarkEnd w:id="87"/>
      <w:bookmarkEnd w:id="72"/>
    </w:p>
    <w:p w14:paraId="53E53F8D" w14:textId="524F5FB0" w:rsidR="003C3621" w:rsidRPr="008C658B" w:rsidRDefault="003C3621" w:rsidP="00626752">
      <w:pPr>
        <w:spacing w:before="120" w:after="120"/>
        <w:jc w:val="both"/>
      </w:pPr>
      <w:r w:rsidRPr="008B0ECC">
        <w:t xml:space="preserve">Prijímateľ predkladá </w:t>
      </w:r>
      <w:r w:rsidRPr="008B0ECC">
        <w:rPr>
          <w:b/>
          <w:i/>
        </w:rPr>
        <w:t xml:space="preserve">žiadosť </w:t>
      </w:r>
      <w:r w:rsidR="00D54103" w:rsidRPr="000A5768">
        <w:rPr>
          <w:b/>
          <w:i/>
        </w:rPr>
        <w:t>o</w:t>
      </w:r>
      <w:r w:rsidR="006F3882">
        <w:rPr>
          <w:b/>
          <w:i/>
        </w:rPr>
        <w:t> </w:t>
      </w:r>
      <w:r w:rsidRPr="008C658B">
        <w:rPr>
          <w:b/>
          <w:i/>
        </w:rPr>
        <w:t>platbu</w:t>
      </w:r>
      <w:r w:rsidR="006F3882">
        <w:rPr>
          <w:b/>
          <w:i/>
        </w:rPr>
        <w:t xml:space="preserve"> </w:t>
      </w:r>
      <w:r w:rsidR="00530FB2">
        <w:rPr>
          <w:b/>
          <w:i/>
        </w:rPr>
        <w:t>–</w:t>
      </w:r>
      <w:r w:rsidR="006F3882">
        <w:rPr>
          <w:b/>
          <w:i/>
        </w:rPr>
        <w:t xml:space="preserve"> </w:t>
      </w:r>
      <w:r w:rsidR="006F3882" w:rsidRPr="005158D3">
        <w:rPr>
          <w:b/>
          <w:i/>
        </w:rPr>
        <w:t>refundácia</w:t>
      </w:r>
      <w:r w:rsidR="00530FB2" w:rsidRPr="005158D3">
        <w:rPr>
          <w:b/>
          <w:i/>
        </w:rPr>
        <w:t xml:space="preserve"> </w:t>
      </w:r>
      <w:r w:rsidR="00530FB2" w:rsidRPr="005158D3">
        <w:t xml:space="preserve">a </w:t>
      </w:r>
      <w:r w:rsidR="00530FB2" w:rsidRPr="005158D3">
        <w:rPr>
          <w:b/>
          <w:i/>
        </w:rPr>
        <w:t>žiadosť o platbu – zálohové platby</w:t>
      </w:r>
      <w:r w:rsidRPr="005158D3">
        <w:rPr>
          <w:b/>
        </w:rPr>
        <w:t xml:space="preserve"> </w:t>
      </w:r>
      <w:r w:rsidRPr="005158D3">
        <w:t>na základe podmienok dohodnutých v</w:t>
      </w:r>
      <w:r w:rsidR="00343A7A" w:rsidRPr="005158D3">
        <w:t> </w:t>
      </w:r>
      <w:r w:rsidR="00C3399F" w:rsidRPr="005158D3">
        <w:t>čl.</w:t>
      </w:r>
      <w:r w:rsidR="00386818" w:rsidRPr="005158D3">
        <w:t xml:space="preserve"> 5, </w:t>
      </w:r>
      <w:r w:rsidR="006438CC" w:rsidRPr="005158D3">
        <w:t xml:space="preserve">odsek </w:t>
      </w:r>
      <w:r w:rsidR="00386818" w:rsidRPr="005158D3">
        <w:t>5.1</w:t>
      </w:r>
      <w:r w:rsidRPr="005158D3">
        <w:t xml:space="preserve"> Zmluv</w:t>
      </w:r>
      <w:r w:rsidR="00386818" w:rsidRPr="005158D3">
        <w:t>y</w:t>
      </w:r>
      <w:r w:rsidRPr="005158D3">
        <w:t xml:space="preserve"> o</w:t>
      </w:r>
      <w:r w:rsidR="00343A7A" w:rsidRPr="005158D3">
        <w:t> </w:t>
      </w:r>
      <w:r w:rsidRPr="005158D3">
        <w:t>poskytnutí NFP</w:t>
      </w:r>
      <w:r w:rsidR="00530FB2" w:rsidRPr="005158D3">
        <w:t>.</w:t>
      </w:r>
    </w:p>
    <w:p w14:paraId="60E4953E" w14:textId="7597172F" w:rsidR="001D7F33" w:rsidRPr="000A60EE" w:rsidRDefault="00DA31E2" w:rsidP="00916E0D">
      <w:pPr>
        <w:spacing w:before="120" w:after="120"/>
        <w:jc w:val="both"/>
        <w:rPr>
          <w:rFonts w:cs="Arial"/>
          <w:b/>
          <w:szCs w:val="16"/>
        </w:rPr>
      </w:pPr>
      <w:r w:rsidRPr="000A60EE">
        <w:rPr>
          <w:rFonts w:cs="Arial"/>
          <w:szCs w:val="16"/>
        </w:rPr>
        <w:t>Ž</w:t>
      </w:r>
      <w:r w:rsidR="00633258" w:rsidRPr="000A60EE">
        <w:rPr>
          <w:rFonts w:cs="Arial"/>
          <w:szCs w:val="16"/>
        </w:rPr>
        <w:t xml:space="preserve">iadosť o platbu </w:t>
      </w:r>
      <w:r w:rsidR="001D7F33" w:rsidRPr="000A60EE">
        <w:rPr>
          <w:rFonts w:cs="Arial"/>
          <w:b/>
          <w:szCs w:val="16"/>
        </w:rPr>
        <w:t>sa</w:t>
      </w:r>
      <w:r w:rsidR="00633258" w:rsidRPr="000A60EE">
        <w:rPr>
          <w:rFonts w:cs="Arial"/>
          <w:b/>
          <w:szCs w:val="16"/>
        </w:rPr>
        <w:t xml:space="preserve"> predklad</w:t>
      </w:r>
      <w:r w:rsidR="001D7F33" w:rsidRPr="000A60EE">
        <w:rPr>
          <w:rFonts w:cs="Arial"/>
          <w:b/>
          <w:szCs w:val="16"/>
        </w:rPr>
        <w:t>á</w:t>
      </w:r>
    </w:p>
    <w:p w14:paraId="103E2E78" w14:textId="63F5D2A6" w:rsidR="001D7F33" w:rsidRPr="00441435" w:rsidRDefault="007F22FC" w:rsidP="0001231F">
      <w:pPr>
        <w:pStyle w:val="Odsekzoznamu"/>
        <w:numPr>
          <w:ilvl w:val="0"/>
          <w:numId w:val="23"/>
        </w:numPr>
        <w:spacing w:before="120" w:after="120"/>
        <w:jc w:val="both"/>
        <w:rPr>
          <w:b/>
          <w:bCs/>
          <w:iCs/>
        </w:rPr>
      </w:pPr>
      <w:r w:rsidRPr="000A60EE">
        <w:rPr>
          <w:b/>
        </w:rPr>
        <w:t xml:space="preserve">Vyplnením a odoslaním formulára prostredníctvom ITMS2014+ a zároveň </w:t>
      </w:r>
      <w:r w:rsidR="001D7F33" w:rsidRPr="000A60EE">
        <w:rPr>
          <w:b/>
        </w:rPr>
        <w:t>v písomnej forme</w:t>
      </w:r>
      <w:r w:rsidR="001D7F33" w:rsidRPr="000A60EE">
        <w:t xml:space="preserve">, tzn. v elektronickej podobe prostredníctvom modulu </w:t>
      </w:r>
      <w:r w:rsidR="001D7F33" w:rsidRPr="00441435">
        <w:t>elektronickej schránky ÚPVS</w:t>
      </w:r>
      <w:r w:rsidR="001D7F33" w:rsidRPr="00441435">
        <w:rPr>
          <w:b/>
        </w:rPr>
        <w:t xml:space="preserve">. </w:t>
      </w:r>
    </w:p>
    <w:p w14:paraId="3C897AB9" w14:textId="7F31AD97" w:rsidR="001D7F33" w:rsidRPr="000A60EE" w:rsidRDefault="00B13CFD" w:rsidP="0001231F">
      <w:pPr>
        <w:pStyle w:val="Odsekzoznamu"/>
        <w:numPr>
          <w:ilvl w:val="0"/>
          <w:numId w:val="23"/>
        </w:numPr>
        <w:spacing w:before="120" w:after="120"/>
        <w:jc w:val="both"/>
        <w:rPr>
          <w:bCs/>
          <w:iCs/>
        </w:rPr>
      </w:pPr>
      <w:r>
        <w:t xml:space="preserve">V prípade, ak formulár žiadosti o platbu neodosiela priamo prostredníctvom ITMS2014+ štatutárny orgán prijímateľa alebo splnomocnená osoba pre projekt, tak vygenerovaný formulár žiadosti o platbu zasiela Prijímateľ prostredníctvom </w:t>
      </w:r>
      <w:r w:rsidRPr="00441435">
        <w:t>elektronickej schránky ÚPVS</w:t>
      </w:r>
      <w:r>
        <w:t xml:space="preserve"> podpísaný</w:t>
      </w:r>
      <w:r w:rsidR="001D7F33" w:rsidRPr="000A60EE">
        <w:t xml:space="preserve"> štatutárny</w:t>
      </w:r>
      <w:r>
        <w:t>m</w:t>
      </w:r>
      <w:r w:rsidR="001D7F33" w:rsidRPr="000A60EE">
        <w:t xml:space="preserve"> orgán</w:t>
      </w:r>
      <w:r>
        <w:t>om prijímateľa alebo splnomocnenou osobou</w:t>
      </w:r>
      <w:r w:rsidR="001D7F33" w:rsidRPr="000A60EE">
        <w:t xml:space="preserve"> pre projekt. </w:t>
      </w:r>
    </w:p>
    <w:p w14:paraId="0135EFD7" w14:textId="0DAB7608" w:rsidR="001D7F33" w:rsidRDefault="001D7F33" w:rsidP="001D7F33">
      <w:pPr>
        <w:pStyle w:val="Textkomentra"/>
        <w:jc w:val="both"/>
      </w:pPr>
      <w:r w:rsidRPr="000A60EE">
        <w:t xml:space="preserve">Prílohy/podpornú </w:t>
      </w:r>
      <w:r w:rsidR="00DF6D13" w:rsidRPr="000A60EE">
        <w:t>dokumentáciu</w:t>
      </w:r>
      <w:r w:rsidRPr="000A60EE">
        <w:t xml:space="preserve"> k</w:t>
      </w:r>
      <w:r w:rsidR="00FE1500" w:rsidRPr="000A60EE">
        <w:t> Žiadosti o platbu</w:t>
      </w:r>
      <w:r w:rsidRPr="000A60EE">
        <w:t xml:space="preserve"> predkladá Prijímateľ ich vložením do ITMS2014+. </w:t>
      </w:r>
    </w:p>
    <w:p w14:paraId="44892482" w14:textId="77777777" w:rsidR="0016495A" w:rsidRPr="008C658B" w:rsidRDefault="0016495A" w:rsidP="0075320B">
      <w:pPr>
        <w:pBdr>
          <w:top w:val="single" w:sz="4" w:space="1" w:color="auto"/>
          <w:left w:val="single" w:sz="4" w:space="4" w:color="auto"/>
          <w:bottom w:val="single" w:sz="4" w:space="31" w:color="auto"/>
          <w:right w:val="single" w:sz="4" w:space="4" w:color="auto"/>
        </w:pBdr>
        <w:shd w:val="clear" w:color="auto" w:fill="C6D9F1" w:themeFill="text2" w:themeFillTint="33"/>
        <w:tabs>
          <w:tab w:val="left" w:pos="6480"/>
        </w:tabs>
        <w:spacing w:before="120" w:after="120"/>
        <w:jc w:val="both"/>
        <w:rPr>
          <w:b/>
        </w:rPr>
      </w:pPr>
      <w:r>
        <w:rPr>
          <w:b/>
        </w:rPr>
        <w:t>Informácia</w:t>
      </w:r>
      <w:r w:rsidRPr="008C658B">
        <w:rPr>
          <w:b/>
        </w:rPr>
        <w:t xml:space="preserve"> pre Prijímateľa: </w:t>
      </w:r>
    </w:p>
    <w:p w14:paraId="0DFC48B2" w14:textId="77777777" w:rsidR="00BF45FC" w:rsidRDefault="00B13CFD" w:rsidP="0075320B">
      <w:pPr>
        <w:pBdr>
          <w:top w:val="single" w:sz="4" w:space="1" w:color="auto"/>
          <w:left w:val="single" w:sz="4" w:space="4" w:color="auto"/>
          <w:bottom w:val="single" w:sz="4" w:space="31" w:color="auto"/>
          <w:right w:val="single" w:sz="4" w:space="4" w:color="auto"/>
        </w:pBdr>
        <w:shd w:val="clear" w:color="auto" w:fill="C6D9F1" w:themeFill="text2" w:themeFillTint="33"/>
        <w:tabs>
          <w:tab w:val="left" w:pos="6480"/>
        </w:tabs>
        <w:spacing w:before="120" w:after="120"/>
        <w:jc w:val="both"/>
        <w:rPr>
          <w:bCs/>
          <w:iCs/>
        </w:rPr>
      </w:pPr>
      <w:r>
        <w:t>V</w:t>
      </w:r>
      <w:r w:rsidR="0016495A" w:rsidRPr="00B52495">
        <w:t xml:space="preserve"> </w:t>
      </w:r>
      <w:r w:rsidR="0016495A" w:rsidRPr="00B52495">
        <w:rPr>
          <w:bCs/>
          <w:iCs/>
        </w:rPr>
        <w:t xml:space="preserve">prípade, ak si Prijímateľ zvolí v zmysle ITMS2014+ listinné predloženie Žiadosti o platbu, Poskytovateľ bude akceptovať aj takéto predloženie </w:t>
      </w:r>
      <w:proofErr w:type="spellStart"/>
      <w:r w:rsidR="0016495A" w:rsidRPr="00B52495">
        <w:rPr>
          <w:bCs/>
          <w:iCs/>
        </w:rPr>
        <w:t>ŽoP</w:t>
      </w:r>
      <w:proofErr w:type="spellEnd"/>
      <w:r w:rsidR="0016495A" w:rsidRPr="00B52495">
        <w:rPr>
          <w:bCs/>
          <w:iCs/>
        </w:rPr>
        <w:t>.</w:t>
      </w:r>
      <w:r w:rsidR="00BA6F4C" w:rsidRPr="00B52495">
        <w:rPr>
          <w:bCs/>
          <w:iCs/>
        </w:rPr>
        <w:t xml:space="preserve"> </w:t>
      </w:r>
    </w:p>
    <w:p w14:paraId="3F2D6080" w14:textId="35275D56" w:rsidR="00BF45FC" w:rsidRPr="004B67C8" w:rsidRDefault="00BF45FC" w:rsidP="0075320B">
      <w:pPr>
        <w:pBdr>
          <w:top w:val="single" w:sz="4" w:space="1" w:color="auto"/>
          <w:left w:val="single" w:sz="4" w:space="4" w:color="auto"/>
          <w:bottom w:val="single" w:sz="4" w:space="31" w:color="auto"/>
          <w:right w:val="single" w:sz="4" w:space="4" w:color="auto"/>
        </w:pBdr>
        <w:shd w:val="clear" w:color="auto" w:fill="C6D9F1" w:themeFill="text2" w:themeFillTint="33"/>
        <w:tabs>
          <w:tab w:val="left" w:pos="6480"/>
        </w:tabs>
        <w:spacing w:before="120" w:after="120"/>
        <w:jc w:val="both"/>
      </w:pPr>
      <w:r w:rsidRPr="000A60EE">
        <w:t>Ak nie je možné prílohy k Žiadosti o platbu predložiť elektronicky prostredníctvom ITMS2014+, je Prijímateľ oprávnený predložiť prílohy k Žiadosti o platbu aj v listinnej forme. Ide o prípady, v ktorých rozsah prípadne citlivosť dokumentácie neumožňuje ich evidenciu v ITMS2014+.</w:t>
      </w:r>
      <w:r>
        <w:t xml:space="preserve"> Môže ísť aj o iné technické alebo prevádzkové obmedzenia Poskytovateľa a Prijímateľa, pričom však takéto dôvody nemôžu mať negatívny vplyv na realizáciu projektov.</w:t>
      </w:r>
    </w:p>
    <w:p w14:paraId="2435DA70" w14:textId="01BA68FC" w:rsidR="0076238E" w:rsidRPr="008C658B" w:rsidRDefault="008207C0" w:rsidP="00D878D4">
      <w:pPr>
        <w:spacing w:before="120" w:after="120"/>
        <w:jc w:val="both"/>
      </w:pPr>
      <w:r w:rsidRPr="000A60EE">
        <w:t>V</w:t>
      </w:r>
      <w:r w:rsidR="00343A7A" w:rsidRPr="000A60EE">
        <w:t> </w:t>
      </w:r>
      <w:r w:rsidRPr="000A60EE">
        <w:t xml:space="preserve">rámci formulára </w:t>
      </w:r>
      <w:proofErr w:type="spellStart"/>
      <w:r w:rsidRPr="000A60EE">
        <w:t>ŽoP</w:t>
      </w:r>
      <w:proofErr w:type="spellEnd"/>
      <w:r w:rsidR="00D40340" w:rsidRPr="000A60EE">
        <w:t xml:space="preserve"> </w:t>
      </w:r>
      <w:r w:rsidRPr="000A60EE">
        <w:t xml:space="preserve">Prijímateľ uvedie </w:t>
      </w:r>
      <w:r w:rsidRPr="002A7AB0">
        <w:t>nárokované finančné prostriedky/deklarované výdavky</w:t>
      </w:r>
      <w:r w:rsidRPr="008C658B">
        <w:t xml:space="preserve"> projektu podľa skupín oprávnených výdavkov v</w:t>
      </w:r>
      <w:r w:rsidR="00343A7A" w:rsidRPr="008C658B">
        <w:t> </w:t>
      </w:r>
      <w:r w:rsidRPr="008C658B">
        <w:t>zmysle </w:t>
      </w:r>
      <w:r w:rsidR="00B21EE2" w:rsidRPr="008C658B">
        <w:t>Z</w:t>
      </w:r>
      <w:r w:rsidRPr="008C658B">
        <w:t>mluvy o</w:t>
      </w:r>
      <w:r w:rsidR="00343A7A" w:rsidRPr="008C658B">
        <w:t> </w:t>
      </w:r>
      <w:r w:rsidRPr="008C658B">
        <w:t xml:space="preserve">poskytnutí </w:t>
      </w:r>
      <w:r w:rsidR="00B21EE2" w:rsidRPr="008C658B">
        <w:t>NFP</w:t>
      </w:r>
      <w:r w:rsidRPr="008C658B">
        <w:t xml:space="preserve">. </w:t>
      </w:r>
    </w:p>
    <w:p w14:paraId="4109CFCE" w14:textId="3E7E049A" w:rsidR="001D3466" w:rsidRPr="008D7CB7" w:rsidRDefault="005158D3" w:rsidP="00D878D4">
      <w:pPr>
        <w:spacing w:before="120" w:after="120"/>
        <w:jc w:val="both"/>
      </w:pPr>
      <w:r w:rsidRPr="005158D3">
        <w:lastRenderedPageBreak/>
        <w:t>Prijímateľ je povinný predkladať Poskytovateľovi spolu s každým zúčtovaním zálohovej platby alebo priebežnou platbou doplňujúce monitorovacie údaje k Žiadosti o platbu</w:t>
      </w:r>
      <w:r w:rsidR="008D7CB7" w:rsidRPr="005158D3">
        <w:t xml:space="preserve"> </w:t>
      </w:r>
      <w:r w:rsidRPr="005158D3">
        <w:t>-</w:t>
      </w:r>
      <w:r w:rsidR="008D7CB7" w:rsidRPr="005158D3">
        <w:t xml:space="preserve">– príloha č. 5 </w:t>
      </w:r>
      <w:r w:rsidRPr="005158D3">
        <w:t>(</w:t>
      </w:r>
      <w:r w:rsidRPr="005158D3">
        <w:t>Doplňujúce monitorovacie údaje</w:t>
      </w:r>
      <w:r w:rsidRPr="005158D3">
        <w:t xml:space="preserve">) </w:t>
      </w:r>
      <w:r w:rsidR="008D7CB7" w:rsidRPr="005158D3">
        <w:t>tejto príručky</w:t>
      </w:r>
      <w:r w:rsidR="00BF45FC" w:rsidRPr="005158D3">
        <w:t>.</w:t>
      </w:r>
      <w:r w:rsidR="008207C0" w:rsidRPr="008D7CB7">
        <w:t xml:space="preserve"> </w:t>
      </w:r>
    </w:p>
    <w:p w14:paraId="018B0B80" w14:textId="10B3D57F" w:rsidR="00FE1500" w:rsidRPr="000A60EE" w:rsidRDefault="00FE1500" w:rsidP="00FE1500">
      <w:pPr>
        <w:pStyle w:val="Textkomentra"/>
        <w:jc w:val="both"/>
      </w:pPr>
      <w:r w:rsidRPr="007D09AA">
        <w:t>Za moment doručenia Žiadosti o platbu Poskytovateľovi sa považuje jej odoslanie v ITMS2014+.</w:t>
      </w:r>
    </w:p>
    <w:p w14:paraId="5FFE110A" w14:textId="6FB6A199" w:rsidR="00BD4F6B" w:rsidRPr="000A60EE" w:rsidRDefault="004B6CC6" w:rsidP="00BD4F6B">
      <w:pPr>
        <w:spacing w:before="120" w:after="120"/>
        <w:jc w:val="both"/>
      </w:pPr>
      <w:r w:rsidRPr="000A60EE">
        <w:t>Momentom začatia</w:t>
      </w:r>
      <w:r w:rsidR="008E2838" w:rsidRPr="000A60EE">
        <w:t xml:space="preserve"> </w:t>
      </w:r>
      <w:r w:rsidR="00BD4F6B" w:rsidRPr="000A60EE">
        <w:t xml:space="preserve">výkonu </w:t>
      </w:r>
      <w:r w:rsidR="008E2838" w:rsidRPr="000A60EE">
        <w:rPr>
          <w:b/>
        </w:rPr>
        <w:t>administratívnej finančnej</w:t>
      </w:r>
      <w:r w:rsidRPr="000A60EE">
        <w:rPr>
          <w:b/>
        </w:rPr>
        <w:t xml:space="preserve"> kontroly </w:t>
      </w:r>
      <w:proofErr w:type="spellStart"/>
      <w:r w:rsidRPr="000A60EE">
        <w:rPr>
          <w:b/>
        </w:rPr>
        <w:t>ŽoP</w:t>
      </w:r>
      <w:proofErr w:type="spellEnd"/>
      <w:r w:rsidR="00064D0B" w:rsidRPr="000A60EE">
        <w:rPr>
          <w:b/>
        </w:rPr>
        <w:t xml:space="preserve"> </w:t>
      </w:r>
      <w:r w:rsidRPr="000A60EE">
        <w:t xml:space="preserve">Poskytovateľom </w:t>
      </w:r>
      <w:r w:rsidR="00BD4F6B" w:rsidRPr="000A60EE">
        <w:rPr>
          <w:rFonts w:cs="Arial"/>
          <w:szCs w:val="16"/>
        </w:rPr>
        <w:t>sa rozumie prvý pracovný deň nasledujúci po kalendárnom dni, v ktorom došlo ku skutočnosti určujúcej začiatok lehoty, teda po dni doručenia (importovania) žiadosti o platbu v systéme ITMS</w:t>
      </w:r>
      <w:r w:rsidR="00BD4F6B" w:rsidRPr="002A7AB0">
        <w:rPr>
          <w:rFonts w:cs="Arial"/>
          <w:szCs w:val="16"/>
        </w:rPr>
        <w:t>2014+</w:t>
      </w:r>
      <w:r w:rsidR="00BD4F6B" w:rsidRPr="000A60EE">
        <w:rPr>
          <w:rFonts w:cs="Arial"/>
          <w:szCs w:val="16"/>
        </w:rPr>
        <w:t>, pričom  Poskytovateľ priebežne sleduje predkladanie žiadostí o platbu prijímateľom v ITMS2014+.</w:t>
      </w:r>
    </w:p>
    <w:p w14:paraId="78E51D76" w14:textId="5E6889F0" w:rsidR="004B6CC6" w:rsidRPr="008C658B" w:rsidRDefault="004B6CC6" w:rsidP="00D878D4">
      <w:pPr>
        <w:spacing w:before="120" w:after="120"/>
        <w:jc w:val="both"/>
      </w:pPr>
      <w:r w:rsidRPr="000A5768">
        <w:t xml:space="preserve">Cieľom </w:t>
      </w:r>
      <w:r w:rsidR="00064D0B" w:rsidRPr="000A5768">
        <w:t>AFK</w:t>
      </w:r>
      <w:r w:rsidRPr="008C658B">
        <w:t xml:space="preserve"> </w:t>
      </w:r>
      <w:proofErr w:type="spellStart"/>
      <w:r w:rsidRPr="008C658B">
        <w:t>ŽoP</w:t>
      </w:r>
      <w:proofErr w:type="spellEnd"/>
      <w:r w:rsidRPr="008C658B">
        <w:t xml:space="preserve"> je zabezpečeni</w:t>
      </w:r>
      <w:r w:rsidR="00DE3D3B" w:rsidRPr="008C658B">
        <w:t>e</w:t>
      </w:r>
      <w:r w:rsidRPr="008C658B">
        <w:t xml:space="preserve"> splnenia zákonnosti, správnosti a</w:t>
      </w:r>
      <w:r w:rsidR="00343A7A" w:rsidRPr="008C658B">
        <w:t> </w:t>
      </w:r>
      <w:r w:rsidRPr="008C658B">
        <w:t>oprávnenosti predložených nárokovaných finančných prostriedkov/deklarovaných výdavkov a</w:t>
      </w:r>
      <w:r w:rsidR="00343A7A" w:rsidRPr="008C658B">
        <w:t> </w:t>
      </w:r>
      <w:r w:rsidRPr="008C658B">
        <w:t>ostatných skutočností uvedených v</w:t>
      </w:r>
      <w:r w:rsidR="00343A7A" w:rsidRPr="008C658B">
        <w:t> </w:t>
      </w:r>
      <w:proofErr w:type="spellStart"/>
      <w:r w:rsidRPr="008C658B">
        <w:t>ŽoP</w:t>
      </w:r>
      <w:proofErr w:type="spellEnd"/>
      <w:r w:rsidR="00DE3D3B" w:rsidRPr="008C658B">
        <w:t>,</w:t>
      </w:r>
      <w:r w:rsidRPr="008C658B">
        <w:t xml:space="preserve"> vrátane podpornej dokumentácie</w:t>
      </w:r>
      <w:r w:rsidR="00DE3D3B" w:rsidRPr="008C658B">
        <w:t>,</w:t>
      </w:r>
      <w:r w:rsidRPr="008C658B">
        <w:t xml:space="preserve"> a</w:t>
      </w:r>
      <w:r w:rsidR="00343A7A" w:rsidRPr="008C658B">
        <w:t> </w:t>
      </w:r>
      <w:r w:rsidRPr="008C658B">
        <w:t>ich súladu s</w:t>
      </w:r>
      <w:r w:rsidR="00343A7A" w:rsidRPr="008C658B">
        <w:t> </w:t>
      </w:r>
      <w:r w:rsidRPr="008C658B">
        <w:t>legislatívou EÚ a</w:t>
      </w:r>
      <w:r w:rsidR="00343A7A" w:rsidRPr="008C658B">
        <w:t> </w:t>
      </w:r>
      <w:r w:rsidRPr="008C658B">
        <w:t>SR a</w:t>
      </w:r>
      <w:r w:rsidR="00343A7A" w:rsidRPr="008C658B">
        <w:t> </w:t>
      </w:r>
      <w:r w:rsidR="002B7F48" w:rsidRPr="008C658B">
        <w:t>Z</w:t>
      </w:r>
      <w:r w:rsidRPr="008C658B">
        <w:t>mluvou o</w:t>
      </w:r>
      <w:r w:rsidR="00343A7A" w:rsidRPr="008C658B">
        <w:t> </w:t>
      </w:r>
      <w:r w:rsidR="002B7F48" w:rsidRPr="008C658B">
        <w:t xml:space="preserve">poskytnutí </w:t>
      </w:r>
      <w:r w:rsidRPr="008C658B">
        <w:t xml:space="preserve">NFP. </w:t>
      </w:r>
    </w:p>
    <w:p w14:paraId="08A821AB" w14:textId="77777777" w:rsidR="008207C0" w:rsidRPr="008C658B" w:rsidRDefault="00EC1E29" w:rsidP="00D878D4">
      <w:pPr>
        <w:spacing w:before="120" w:after="120"/>
        <w:jc w:val="both"/>
      </w:pPr>
      <w:r w:rsidRPr="008C658B">
        <w:t>Poskytovateľ v</w:t>
      </w:r>
      <w:r w:rsidR="00343A7A" w:rsidRPr="008C658B">
        <w:t> </w:t>
      </w:r>
      <w:r w:rsidRPr="008C658B">
        <w:t xml:space="preserve">rámci kontroly overí tiež súlad </w:t>
      </w:r>
      <w:proofErr w:type="spellStart"/>
      <w:r w:rsidRPr="008C658B">
        <w:t>ŽoP</w:t>
      </w:r>
      <w:proofErr w:type="spellEnd"/>
      <w:r w:rsidRPr="008C658B">
        <w:t xml:space="preserve"> </w:t>
      </w:r>
      <w:r w:rsidR="00DE3D3B" w:rsidRPr="008C658B">
        <w:t>P</w:t>
      </w:r>
      <w:r w:rsidRPr="008C658B">
        <w:t>rijímateľa a</w:t>
      </w:r>
      <w:r w:rsidR="00343A7A" w:rsidRPr="008C658B">
        <w:t> </w:t>
      </w:r>
      <w:r w:rsidRPr="008C658B">
        <w:t>podpornej dokumentácie s</w:t>
      </w:r>
      <w:r w:rsidR="00343A7A" w:rsidRPr="008C658B">
        <w:t> </w:t>
      </w:r>
      <w:r w:rsidRPr="008C658B">
        <w:t>legislatívou EÚ a</w:t>
      </w:r>
      <w:r w:rsidR="00343A7A" w:rsidRPr="008C658B">
        <w:t> </w:t>
      </w:r>
      <w:r w:rsidRPr="008C658B">
        <w:t>SR najmä s</w:t>
      </w:r>
      <w:r w:rsidR="00343A7A" w:rsidRPr="008C658B">
        <w:t> </w:t>
      </w:r>
      <w:r w:rsidRPr="008C658B">
        <w:t>ohľadom na zásadu riadneho finančného hospodárenia, správnosti nárokovaných výdavkov a</w:t>
      </w:r>
      <w:r w:rsidR="00343A7A" w:rsidRPr="008C658B">
        <w:t> </w:t>
      </w:r>
      <w:r w:rsidRPr="008C658B">
        <w:t xml:space="preserve">ostatných povinností vyplývajúcich </w:t>
      </w:r>
      <w:r w:rsidR="00DE3D3B" w:rsidRPr="008C658B">
        <w:t>P</w:t>
      </w:r>
      <w:r w:rsidRPr="008C658B">
        <w:t>rijímateľovi zo Zmluvy o</w:t>
      </w:r>
      <w:r w:rsidR="00343A7A" w:rsidRPr="008C658B">
        <w:t> </w:t>
      </w:r>
      <w:r w:rsidRPr="008C658B">
        <w:t>poskytnutí NFP a</w:t>
      </w:r>
      <w:r w:rsidR="00343A7A" w:rsidRPr="008C658B">
        <w:t> </w:t>
      </w:r>
      <w:r w:rsidRPr="008C658B">
        <w:t>z</w:t>
      </w:r>
      <w:r w:rsidR="00343A7A" w:rsidRPr="008C658B">
        <w:t> </w:t>
      </w:r>
      <w:r w:rsidRPr="008C658B">
        <w:t>legislatívy EÚ a</w:t>
      </w:r>
      <w:r w:rsidR="00343A7A" w:rsidRPr="008C658B">
        <w:t> </w:t>
      </w:r>
      <w:r w:rsidRPr="008C658B">
        <w:t>SR.</w:t>
      </w:r>
    </w:p>
    <w:p w14:paraId="0AE78083" w14:textId="7F198D06" w:rsidR="00C45B23" w:rsidRPr="008C658B" w:rsidRDefault="008207C0" w:rsidP="00C45B23">
      <w:pPr>
        <w:spacing w:before="120" w:after="120"/>
        <w:jc w:val="both"/>
      </w:pPr>
      <w:r w:rsidRPr="008C658B">
        <w:t xml:space="preserve">Poskytovateľ </w:t>
      </w:r>
      <w:r w:rsidR="004B6CC6" w:rsidRPr="008C658B">
        <w:t xml:space="preserve">je oprávnený </w:t>
      </w:r>
      <w:r w:rsidRPr="008C658B">
        <w:t>overiť deklarované výdavky a</w:t>
      </w:r>
      <w:r w:rsidR="00343A7A" w:rsidRPr="008C658B">
        <w:t> </w:t>
      </w:r>
      <w:r w:rsidRPr="008C658B">
        <w:t>ostatné skutočnosti uvedené v</w:t>
      </w:r>
      <w:r w:rsidR="00343A7A" w:rsidRPr="008C658B">
        <w:t> </w:t>
      </w:r>
      <w:proofErr w:type="spellStart"/>
      <w:r w:rsidRPr="008C658B">
        <w:t>ŽoP</w:t>
      </w:r>
      <w:proofErr w:type="spellEnd"/>
      <w:r w:rsidRPr="008C658B">
        <w:t xml:space="preserve"> aj formou </w:t>
      </w:r>
      <w:r w:rsidR="008E2838" w:rsidRPr="008C658B">
        <w:rPr>
          <w:b/>
        </w:rPr>
        <w:t>finančnej</w:t>
      </w:r>
      <w:r w:rsidR="008E2838" w:rsidRPr="008C658B">
        <w:t xml:space="preserve"> </w:t>
      </w:r>
      <w:r w:rsidRPr="008C658B">
        <w:rPr>
          <w:b/>
        </w:rPr>
        <w:t>kontroly na mieste.</w:t>
      </w:r>
      <w:r w:rsidR="004B6CC6" w:rsidRPr="008C658B">
        <w:t xml:space="preserve"> </w:t>
      </w:r>
      <w:r w:rsidR="00C45B23" w:rsidRPr="008C658B">
        <w:rPr>
          <w:color w:val="000000" w:themeColor="text1"/>
        </w:rPr>
        <w:t xml:space="preserve">Ak sa vykonáva administratívna finančná kontrola aj finančná kontrola na mieste tej istej finančnej operácie alebo jej časti súčasne, </w:t>
      </w:r>
      <w:r w:rsidR="007F03A3" w:rsidRPr="008C658B">
        <w:rPr>
          <w:color w:val="000000" w:themeColor="text1"/>
        </w:rPr>
        <w:t xml:space="preserve">Poskytovateľ </w:t>
      </w:r>
      <w:r w:rsidR="00C45B23" w:rsidRPr="008C658B">
        <w:rPr>
          <w:color w:val="000000" w:themeColor="text1"/>
        </w:rPr>
        <w:t>môže vypracovať spoločný návrh (čiastkovej) správy  a</w:t>
      </w:r>
      <w:r w:rsidR="007F03A3" w:rsidRPr="008C658B">
        <w:rPr>
          <w:color w:val="000000" w:themeColor="text1"/>
        </w:rPr>
        <w:t> spoločnej</w:t>
      </w:r>
      <w:r w:rsidR="00C45B23" w:rsidRPr="008C658B">
        <w:rPr>
          <w:color w:val="000000" w:themeColor="text1"/>
        </w:rPr>
        <w:t xml:space="preserve"> (</w:t>
      </w:r>
      <w:r w:rsidR="007F03A3" w:rsidRPr="008C658B">
        <w:rPr>
          <w:color w:val="000000" w:themeColor="text1"/>
        </w:rPr>
        <w:t>čiastkovej</w:t>
      </w:r>
      <w:r w:rsidR="00C45B23" w:rsidRPr="008C658B">
        <w:rPr>
          <w:color w:val="000000" w:themeColor="text1"/>
        </w:rPr>
        <w:t>)</w:t>
      </w:r>
      <w:r w:rsidR="007F03A3" w:rsidRPr="008C658B">
        <w:rPr>
          <w:color w:val="000000" w:themeColor="text1"/>
        </w:rPr>
        <w:t xml:space="preserve"> správy</w:t>
      </w:r>
      <w:r w:rsidR="00C45B23" w:rsidRPr="008C658B">
        <w:rPr>
          <w:color w:val="000000" w:themeColor="text1"/>
        </w:rPr>
        <w:t xml:space="preserve"> z administratívnej finančnej kontroly a finančnej kontroly na mieste podľa ustanovenia § 22 ods. 1 zákona o finančnej kontrole.</w:t>
      </w:r>
    </w:p>
    <w:p w14:paraId="367E2FB3" w14:textId="2127E484" w:rsidR="008207C0" w:rsidRPr="008B0ECC" w:rsidRDefault="008207C0" w:rsidP="00D878D4">
      <w:pPr>
        <w:spacing w:before="120" w:after="120"/>
        <w:jc w:val="both"/>
      </w:pPr>
      <w:r w:rsidRPr="008C658B">
        <w:t xml:space="preserve">Ak Poskytovateľ počas </w:t>
      </w:r>
      <w:r w:rsidR="007705EB" w:rsidRPr="008C658B">
        <w:t>AFK</w:t>
      </w:r>
      <w:r w:rsidRPr="008C658B">
        <w:t xml:space="preserve"> </w:t>
      </w:r>
      <w:proofErr w:type="spellStart"/>
      <w:r w:rsidRPr="008C658B">
        <w:t>ŽoP</w:t>
      </w:r>
      <w:proofErr w:type="spellEnd"/>
      <w:r w:rsidRPr="008C658B">
        <w:t xml:space="preserve"> zistí, že je potrebné údaje v</w:t>
      </w:r>
      <w:r w:rsidR="00343A7A" w:rsidRPr="008C658B">
        <w:t> </w:t>
      </w:r>
      <w:r w:rsidRPr="008C658B">
        <w:t>súvislosti s</w:t>
      </w:r>
      <w:r w:rsidR="00343A7A" w:rsidRPr="008C658B">
        <w:t> </w:t>
      </w:r>
      <w:r w:rsidRPr="008C658B">
        <w:t>nárokovanými finančnými prostriedkami/deklarovanými výdavkami a</w:t>
      </w:r>
      <w:r w:rsidR="00343A7A" w:rsidRPr="008C658B">
        <w:t> </w:t>
      </w:r>
      <w:r w:rsidRPr="008C658B">
        <w:t>ostatnými skutočnosťami uvedenými v</w:t>
      </w:r>
      <w:r w:rsidR="00343A7A" w:rsidRPr="008C658B">
        <w:t> </w:t>
      </w:r>
      <w:proofErr w:type="spellStart"/>
      <w:r w:rsidRPr="008C658B">
        <w:t>ŽoP</w:t>
      </w:r>
      <w:proofErr w:type="spellEnd"/>
      <w:r w:rsidRPr="008C658B">
        <w:t xml:space="preserve"> zo strany Prijímateľa doplniť/zmeniť</w:t>
      </w:r>
      <w:r w:rsidR="0076238E" w:rsidRPr="008C658B">
        <w:t xml:space="preserve"> (</w:t>
      </w:r>
      <w:r w:rsidR="000D4A35" w:rsidRPr="008C658B">
        <w:t xml:space="preserve">chybne vyplnená </w:t>
      </w:r>
      <w:proofErr w:type="spellStart"/>
      <w:r w:rsidR="0076238E" w:rsidRPr="008C658B">
        <w:t>ŽoP</w:t>
      </w:r>
      <w:proofErr w:type="spellEnd"/>
      <w:r w:rsidR="0076238E" w:rsidRPr="008C658B">
        <w:t>, chýbajúca podporná dokumentácia, nesprávne vyplnená podporná dokumentácia)</w:t>
      </w:r>
      <w:r w:rsidRPr="008C658B">
        <w:t xml:space="preserve">, vyzve Prijímateľa na doplnenie týchto údajov prostredníctvom </w:t>
      </w:r>
      <w:r w:rsidRPr="008C658B">
        <w:rPr>
          <w:b/>
        </w:rPr>
        <w:t xml:space="preserve">výzvy na doplnenie/zmenu </w:t>
      </w:r>
      <w:proofErr w:type="spellStart"/>
      <w:r w:rsidRPr="008C658B">
        <w:rPr>
          <w:b/>
        </w:rPr>
        <w:t>ŽoP</w:t>
      </w:r>
      <w:proofErr w:type="spellEnd"/>
      <w:r w:rsidR="000D4A35" w:rsidRPr="008C658B">
        <w:rPr>
          <w:rStyle w:val="Odkaznapoznmkupodiarou"/>
          <w:b/>
        </w:rPr>
        <w:footnoteReference w:id="8"/>
      </w:r>
      <w:r w:rsidRPr="008C658B">
        <w:t xml:space="preserve"> </w:t>
      </w:r>
      <w:r w:rsidR="0076238E" w:rsidRPr="0054716F">
        <w:t>a</w:t>
      </w:r>
      <w:r w:rsidR="00343A7A" w:rsidRPr="008B0ECC">
        <w:t> </w:t>
      </w:r>
      <w:r w:rsidR="0076238E" w:rsidRPr="008B0ECC">
        <w:t xml:space="preserve">zároveň mu </w:t>
      </w:r>
      <w:r w:rsidRPr="000A5768">
        <w:t xml:space="preserve">oznámi </w:t>
      </w:r>
      <w:r w:rsidRPr="008C658B">
        <w:rPr>
          <w:b/>
        </w:rPr>
        <w:t xml:space="preserve">prerušenie plynutia lehoty na spracovanie </w:t>
      </w:r>
      <w:proofErr w:type="spellStart"/>
      <w:r w:rsidRPr="008C658B">
        <w:rPr>
          <w:b/>
        </w:rPr>
        <w:t>ŽoP</w:t>
      </w:r>
      <w:proofErr w:type="spellEnd"/>
      <w:r w:rsidR="00043E9D" w:rsidRPr="008C658B">
        <w:rPr>
          <w:rStyle w:val="Odkaznapoznmkupodiarou"/>
          <w:b/>
        </w:rPr>
        <w:footnoteReference w:id="9"/>
      </w:r>
      <w:r w:rsidRPr="008C658B">
        <w:t xml:space="preserve"> a</w:t>
      </w:r>
      <w:r w:rsidR="00343A7A" w:rsidRPr="0054716F">
        <w:t> </w:t>
      </w:r>
      <w:r w:rsidRPr="008B0ECC">
        <w:t xml:space="preserve">dôvody tohto prerušenia. </w:t>
      </w:r>
    </w:p>
    <w:p w14:paraId="21F8B754" w14:textId="0C158EBF" w:rsidR="008207C0" w:rsidRPr="008C658B" w:rsidRDefault="008207C0" w:rsidP="00D878D4">
      <w:pPr>
        <w:spacing w:before="120" w:after="120"/>
        <w:jc w:val="both"/>
      </w:pPr>
      <w:r w:rsidRPr="000A5768">
        <w:t xml:space="preserve">Prijímateľ je povinný doručiť doplnenie </w:t>
      </w:r>
      <w:proofErr w:type="spellStart"/>
      <w:r w:rsidRPr="000A5768">
        <w:t>ŽoP</w:t>
      </w:r>
      <w:proofErr w:type="spellEnd"/>
      <w:r w:rsidRPr="000A5768">
        <w:t xml:space="preserve"> Poskytovateľovi </w:t>
      </w:r>
      <w:r w:rsidR="001E6D70" w:rsidRPr="000A5768">
        <w:t>v</w:t>
      </w:r>
      <w:r w:rsidR="00343A7A" w:rsidRPr="008C658B">
        <w:t> </w:t>
      </w:r>
      <w:r w:rsidR="001E6D70" w:rsidRPr="008C658B">
        <w:t>lehote</w:t>
      </w:r>
      <w:r w:rsidRPr="008C658B">
        <w:t xml:space="preserve"> </w:t>
      </w:r>
      <w:r w:rsidR="004F5582" w:rsidRPr="008C658B">
        <w:t xml:space="preserve">určenej v rozsahu </w:t>
      </w:r>
      <w:r w:rsidRPr="008C658B">
        <w:t xml:space="preserve">minimálne </w:t>
      </w:r>
      <w:r w:rsidRPr="008C658B">
        <w:rPr>
          <w:b/>
        </w:rPr>
        <w:t>5 pracovných dní</w:t>
      </w:r>
      <w:r w:rsidRPr="008C658B">
        <w:t xml:space="preserve"> odo dňa doručenia výzvy na doplnenie/zmenu (presná lehota bude stanovená vo výzve</w:t>
      </w:r>
      <w:r w:rsidR="001E6D70" w:rsidRPr="008C658B">
        <w:t xml:space="preserve"> na doplnenie/zmenu </w:t>
      </w:r>
      <w:proofErr w:type="spellStart"/>
      <w:r w:rsidR="001E6D70" w:rsidRPr="008C658B">
        <w:t>ŽoP</w:t>
      </w:r>
      <w:proofErr w:type="spellEnd"/>
      <w:r w:rsidRPr="008C658B">
        <w:t xml:space="preserve">). Poskytovateľ považuje za doručenie </w:t>
      </w:r>
      <w:r w:rsidR="00431C9E" w:rsidRPr="008C658B">
        <w:t xml:space="preserve">konkrétny </w:t>
      </w:r>
      <w:r w:rsidRPr="008C658B">
        <w:t xml:space="preserve">deň </w:t>
      </w:r>
      <w:r w:rsidR="00431C9E" w:rsidRPr="008C658B">
        <w:t>v závislosti od spôsobu predloženia dokum</w:t>
      </w:r>
      <w:r w:rsidR="00683FEF">
        <w:t>e</w:t>
      </w:r>
      <w:r w:rsidR="00431C9E" w:rsidRPr="008C658B">
        <w:t>ntácie v nadväznosti na spôsob komunikácie medzi Prijímateľom a Poskytovateľom uvedený v tejto kapitole alebo</w:t>
      </w:r>
      <w:r w:rsidR="00102E0C" w:rsidRPr="008C658B">
        <w:t xml:space="preserve"> v kapitole </w:t>
      </w:r>
      <w:hyperlink w:anchor="_Spôsob_komunikácie_medzi_1" w:history="1">
        <w:r w:rsidR="00102E0C" w:rsidRPr="00803DFC">
          <w:t>2. Spôsob komunikácie medzi Prijímateľom a Poskytovateľom počas implementácie projektov</w:t>
        </w:r>
      </w:hyperlink>
      <w:r w:rsidR="00102E0C" w:rsidRPr="008C658B">
        <w:t xml:space="preserve">. </w:t>
      </w:r>
      <w:r w:rsidRPr="0054716F">
        <w:t>Ak</w:t>
      </w:r>
      <w:r w:rsidR="009D684C" w:rsidRPr="008B0ECC">
        <w:t xml:space="preserve"> </w:t>
      </w:r>
      <w:r w:rsidR="006D533D" w:rsidRPr="008B0ECC">
        <w:t>AFK</w:t>
      </w:r>
      <w:r w:rsidRPr="000A5768">
        <w:t xml:space="preserve"> </w:t>
      </w:r>
      <w:proofErr w:type="spellStart"/>
      <w:r w:rsidRPr="000A5768">
        <w:t>ŽoP</w:t>
      </w:r>
      <w:proofErr w:type="spellEnd"/>
      <w:r w:rsidRPr="000A5768">
        <w:t xml:space="preserve"> </w:t>
      </w:r>
      <w:r w:rsidRPr="000A5768">
        <w:rPr>
          <w:b/>
        </w:rPr>
        <w:t>neboli zisten</w:t>
      </w:r>
      <w:r w:rsidRPr="008C658B">
        <w:rPr>
          <w:b/>
        </w:rPr>
        <w:t>é nedostatky</w:t>
      </w:r>
      <w:r w:rsidR="001E6D70" w:rsidRPr="008C658B">
        <w:t>,</w:t>
      </w:r>
      <w:r w:rsidRPr="008C658B">
        <w:t xml:space="preserve"> </w:t>
      </w:r>
      <w:r w:rsidR="00EF55FB" w:rsidRPr="008C658B">
        <w:t>Poskytovateľ vypracuje</w:t>
      </w:r>
      <w:r w:rsidRPr="008C658B">
        <w:t xml:space="preserve"> </w:t>
      </w:r>
      <w:r w:rsidR="00704486" w:rsidRPr="008C658B">
        <w:rPr>
          <w:b/>
        </w:rPr>
        <w:t>čiastkov</w:t>
      </w:r>
      <w:r w:rsidR="00EF55FB" w:rsidRPr="008C658B">
        <w:rPr>
          <w:b/>
        </w:rPr>
        <w:t>ú</w:t>
      </w:r>
      <w:r w:rsidR="00704486" w:rsidRPr="008C658B">
        <w:rPr>
          <w:b/>
        </w:rPr>
        <w:t xml:space="preserve"> správ</w:t>
      </w:r>
      <w:r w:rsidR="00EF55FB" w:rsidRPr="008C658B">
        <w:rPr>
          <w:b/>
        </w:rPr>
        <w:t>u</w:t>
      </w:r>
      <w:r w:rsidR="00704486" w:rsidRPr="008C658B">
        <w:t>/</w:t>
      </w:r>
      <w:r w:rsidRPr="008C658B">
        <w:rPr>
          <w:b/>
        </w:rPr>
        <w:t>správ</w:t>
      </w:r>
      <w:r w:rsidR="00EF55FB" w:rsidRPr="008C658B">
        <w:rPr>
          <w:b/>
        </w:rPr>
        <w:t>u</w:t>
      </w:r>
      <w:r w:rsidRPr="008C658B">
        <w:rPr>
          <w:b/>
        </w:rPr>
        <w:t xml:space="preserve"> z</w:t>
      </w:r>
      <w:r w:rsidR="00343A7A" w:rsidRPr="008C658B">
        <w:rPr>
          <w:b/>
        </w:rPr>
        <w:t> </w:t>
      </w:r>
      <w:r w:rsidRPr="008C658B">
        <w:rPr>
          <w:b/>
        </w:rPr>
        <w:t>kontroly</w:t>
      </w:r>
      <w:r w:rsidR="00EF55FB" w:rsidRPr="008C658B">
        <w:rPr>
          <w:b/>
        </w:rPr>
        <w:t xml:space="preserve"> </w:t>
      </w:r>
      <w:r w:rsidR="00EF55FB" w:rsidRPr="008C658B">
        <w:t>a</w:t>
      </w:r>
      <w:r w:rsidR="00343A7A" w:rsidRPr="008C658B">
        <w:t> </w:t>
      </w:r>
      <w:r w:rsidR="00EF55FB" w:rsidRPr="008C658B">
        <w:t>zašle ju</w:t>
      </w:r>
      <w:r w:rsidRPr="008C658B">
        <w:t xml:space="preserve"> Prijímateľovi</w:t>
      </w:r>
      <w:r w:rsidR="001E6D70" w:rsidRPr="008C658B">
        <w:t>,</w:t>
      </w:r>
      <w:r w:rsidRPr="008C658B">
        <w:t xml:space="preserve"> bez potreby vyžiadania si prípadných námietok zo strany Prijímateľa. </w:t>
      </w:r>
      <w:r w:rsidR="00EF55FB" w:rsidRPr="008C658B">
        <w:t xml:space="preserve">Momentom ukončenia kontroly je zaslanie </w:t>
      </w:r>
      <w:r w:rsidR="00EE112A" w:rsidRPr="008C658B">
        <w:t>čiastkovej správy/</w:t>
      </w:r>
      <w:r w:rsidR="00EF55FB" w:rsidRPr="008C658B">
        <w:t>správy z</w:t>
      </w:r>
      <w:r w:rsidR="00343A7A" w:rsidRPr="008C658B">
        <w:t> </w:t>
      </w:r>
      <w:r w:rsidR="00EF55FB" w:rsidRPr="008C658B">
        <w:t>kontroly Prijímateľovi. Zaslaním čiastkovej správy z</w:t>
      </w:r>
      <w:r w:rsidR="00343A7A" w:rsidRPr="008C658B">
        <w:t> </w:t>
      </w:r>
      <w:r w:rsidR="00EF55FB" w:rsidRPr="008C658B">
        <w:t>kontroly je skončená tá časť finančnej kontroly, ktorej sa čiastková správa z</w:t>
      </w:r>
      <w:r w:rsidR="00343A7A" w:rsidRPr="008C658B">
        <w:t> </w:t>
      </w:r>
      <w:r w:rsidR="00EF55FB" w:rsidRPr="008C658B">
        <w:t>kontroly týka.</w:t>
      </w:r>
      <w:r w:rsidR="002361D5" w:rsidRPr="002361D5">
        <w:t xml:space="preserve"> Ak sú administratívna finančná kontrola</w:t>
      </w:r>
      <w:r w:rsidR="002361D5">
        <w:t xml:space="preserve"> a/alebo</w:t>
      </w:r>
      <w:r w:rsidR="002361D5" w:rsidRPr="002361D5">
        <w:t xml:space="preserve"> finančná kontrola na mieste zastavené z dôvodov hodných osobitného zreteľa, </w:t>
      </w:r>
      <w:r w:rsidR="002361D5" w:rsidRPr="002361D5">
        <w:lastRenderedPageBreak/>
        <w:t>administratívna finančná kontrola</w:t>
      </w:r>
      <w:r w:rsidR="002361D5">
        <w:t xml:space="preserve"> a/alebo</w:t>
      </w:r>
      <w:r w:rsidR="002361D5" w:rsidRPr="002361D5">
        <w:t xml:space="preserve"> finančná kontrola na mieste sú skončené vyhotovením záznamu s uvedením dôvodov ich zastavenia. </w:t>
      </w:r>
      <w:r w:rsidR="002361D5">
        <w:t>Poskytovateľ</w:t>
      </w:r>
      <w:r w:rsidR="002361D5" w:rsidRPr="002361D5">
        <w:t xml:space="preserve"> bezodkladne zašle záznam </w:t>
      </w:r>
      <w:r w:rsidR="002361D5">
        <w:t>Prijímateľovi</w:t>
      </w:r>
      <w:r w:rsidR="00803DFC">
        <w:t>.</w:t>
      </w:r>
    </w:p>
    <w:p w14:paraId="5D9DC810" w14:textId="5C40B56B" w:rsidR="008207C0" w:rsidRPr="008C658B" w:rsidRDefault="008207C0" w:rsidP="00D878D4">
      <w:pPr>
        <w:spacing w:before="120" w:after="120"/>
        <w:jc w:val="both"/>
      </w:pPr>
      <w:r w:rsidRPr="008C658B">
        <w:t xml:space="preserve">Ak </w:t>
      </w:r>
      <w:r w:rsidR="006D533D" w:rsidRPr="008C658B">
        <w:t>AFK</w:t>
      </w:r>
      <w:r w:rsidRPr="008C658B">
        <w:t xml:space="preserve"> </w:t>
      </w:r>
      <w:proofErr w:type="spellStart"/>
      <w:r w:rsidRPr="008C658B">
        <w:t>ŽoP</w:t>
      </w:r>
      <w:proofErr w:type="spellEnd"/>
      <w:r w:rsidRPr="008C658B">
        <w:t xml:space="preserve"> boli zistené nedostatky</w:t>
      </w:r>
      <w:r w:rsidR="001E6D70" w:rsidRPr="008C658B">
        <w:t>,</w:t>
      </w:r>
      <w:r w:rsidR="00D36F7F" w:rsidRPr="008C658B">
        <w:t xml:space="preserve"> Poskytovateľ zašle Prijímateľovi </w:t>
      </w:r>
      <w:r w:rsidR="00D36F7F" w:rsidRPr="008C658B">
        <w:rPr>
          <w:b/>
        </w:rPr>
        <w:t xml:space="preserve">návrh </w:t>
      </w:r>
      <w:r w:rsidR="00704486" w:rsidRPr="008C658B">
        <w:rPr>
          <w:b/>
        </w:rPr>
        <w:t xml:space="preserve">čiastkovej správy/návrh </w:t>
      </w:r>
      <w:r w:rsidR="00D36F7F" w:rsidRPr="008C658B">
        <w:rPr>
          <w:b/>
        </w:rPr>
        <w:t>správy z</w:t>
      </w:r>
      <w:r w:rsidR="00343A7A" w:rsidRPr="008C658B">
        <w:rPr>
          <w:b/>
        </w:rPr>
        <w:t> </w:t>
      </w:r>
      <w:r w:rsidR="00D36F7F" w:rsidRPr="008C658B">
        <w:rPr>
          <w:b/>
        </w:rPr>
        <w:t>kontroly</w:t>
      </w:r>
      <w:r w:rsidR="00D36F7F" w:rsidRPr="008C658B">
        <w:t xml:space="preserve">. </w:t>
      </w:r>
      <w:r w:rsidR="0041018B" w:rsidRPr="008C658B">
        <w:t xml:space="preserve">Prijímateľ </w:t>
      </w:r>
      <w:r w:rsidR="006473EB" w:rsidRPr="008C658B">
        <w:t xml:space="preserve">má právo </w:t>
      </w:r>
      <w:r w:rsidR="0041018B" w:rsidRPr="008C658B">
        <w:t>k</w:t>
      </w:r>
      <w:r w:rsidR="00343A7A" w:rsidRPr="008C658B">
        <w:t> </w:t>
      </w:r>
      <w:r w:rsidR="0041018B" w:rsidRPr="008C658B">
        <w:t xml:space="preserve">identifikovaným nedostatkom podať námietky. </w:t>
      </w:r>
      <w:r w:rsidR="00D36F7F" w:rsidRPr="008C658B">
        <w:t>Ak</w:t>
      </w:r>
      <w:r w:rsidRPr="008C658B">
        <w:t xml:space="preserve"> Prijímateľ nepodá námietky k</w:t>
      </w:r>
      <w:r w:rsidR="00343A7A" w:rsidRPr="008C658B">
        <w:t> </w:t>
      </w:r>
      <w:r w:rsidRPr="008C658B">
        <w:t xml:space="preserve">návrhu </w:t>
      </w:r>
      <w:r w:rsidR="00EE112A" w:rsidRPr="008C658B">
        <w:t>čiastkovej správy/</w:t>
      </w:r>
      <w:r w:rsidRPr="008C658B">
        <w:t xml:space="preserve">správy </w:t>
      </w:r>
      <w:r w:rsidR="00D36F7F" w:rsidRPr="008C658B">
        <w:t>z</w:t>
      </w:r>
      <w:r w:rsidR="00343A7A" w:rsidRPr="008C658B">
        <w:t> </w:t>
      </w:r>
      <w:r w:rsidR="00D36F7F" w:rsidRPr="008C658B">
        <w:t>kontroly v</w:t>
      </w:r>
      <w:r w:rsidR="00343A7A" w:rsidRPr="008C658B">
        <w:t> </w:t>
      </w:r>
      <w:r w:rsidR="00D36F7F" w:rsidRPr="008C658B">
        <w:t>lehote stanovenej v</w:t>
      </w:r>
      <w:r w:rsidR="00343A7A" w:rsidRPr="008C658B">
        <w:t> </w:t>
      </w:r>
      <w:r w:rsidR="00C62E6C" w:rsidRPr="008C658B">
        <w:t>návrhu správy</w:t>
      </w:r>
      <w:r w:rsidR="00D36F7F" w:rsidRPr="008C658B">
        <w:t xml:space="preserve"> (</w:t>
      </w:r>
      <w:r w:rsidRPr="008C658B">
        <w:t xml:space="preserve">minimálne </w:t>
      </w:r>
      <w:r w:rsidRPr="008C658B">
        <w:rPr>
          <w:b/>
        </w:rPr>
        <w:t>5 pracovných dní</w:t>
      </w:r>
      <w:r w:rsidR="00D36F7F" w:rsidRPr="008C658B">
        <w:t>)</w:t>
      </w:r>
      <w:r w:rsidR="00D36F7F" w:rsidRPr="008C658B">
        <w:rPr>
          <w:b/>
        </w:rPr>
        <w:t xml:space="preserve"> </w:t>
      </w:r>
      <w:r w:rsidRPr="008C658B">
        <w:t>alebo v</w:t>
      </w:r>
      <w:r w:rsidR="00343A7A" w:rsidRPr="008C658B">
        <w:t> </w:t>
      </w:r>
      <w:r w:rsidR="00D36F7F" w:rsidRPr="008C658B">
        <w:t xml:space="preserve">stanovenej </w:t>
      </w:r>
      <w:r w:rsidRPr="008C658B">
        <w:t xml:space="preserve"> lehote </w:t>
      </w:r>
      <w:r w:rsidR="00A15586" w:rsidRPr="008C658B">
        <w:t xml:space="preserve">podá </w:t>
      </w:r>
      <w:r w:rsidRPr="008C658B">
        <w:t>Prijímateľ oznámenie o</w:t>
      </w:r>
      <w:r w:rsidR="00343A7A" w:rsidRPr="008C658B">
        <w:t> </w:t>
      </w:r>
      <w:r w:rsidRPr="008C658B">
        <w:t>tom, že nemá k</w:t>
      </w:r>
      <w:r w:rsidR="00343A7A" w:rsidRPr="008C658B">
        <w:t> </w:t>
      </w:r>
      <w:r w:rsidRPr="008C658B">
        <w:t xml:space="preserve">návrhu </w:t>
      </w:r>
      <w:r w:rsidR="00042C97" w:rsidRPr="008C658B">
        <w:t xml:space="preserve">čiastkovej správy/návrhu </w:t>
      </w:r>
      <w:r w:rsidRPr="008C658B">
        <w:t xml:space="preserve">správy námietky, vypracuje Poskytovateľ </w:t>
      </w:r>
      <w:r w:rsidR="00EF55FB" w:rsidRPr="008C658B">
        <w:t>čiastkovú správu/</w:t>
      </w:r>
      <w:r w:rsidRPr="008C658B">
        <w:t>správu z</w:t>
      </w:r>
      <w:r w:rsidR="00343A7A" w:rsidRPr="008C658B">
        <w:t> </w:t>
      </w:r>
      <w:r w:rsidRPr="008C658B">
        <w:t>ko</w:t>
      </w:r>
      <w:r w:rsidR="00D36F7F" w:rsidRPr="008C658B">
        <w:t>ntroly a</w:t>
      </w:r>
      <w:r w:rsidR="00343A7A" w:rsidRPr="008C658B">
        <w:t> </w:t>
      </w:r>
      <w:r w:rsidR="00D36F7F" w:rsidRPr="008C658B">
        <w:t>zašle ju Prijímateľovi.</w:t>
      </w:r>
      <w:r w:rsidR="0079535D" w:rsidRPr="008C658B">
        <w:t xml:space="preserve"> </w:t>
      </w:r>
      <w:r w:rsidR="00D36F7F" w:rsidRPr="008C658B">
        <w:t>M</w:t>
      </w:r>
      <w:r w:rsidRPr="008C658B">
        <w:t xml:space="preserve">omentom ukončenia </w:t>
      </w:r>
      <w:r w:rsidR="006D533D" w:rsidRPr="008C658B">
        <w:t>AFK</w:t>
      </w:r>
      <w:r w:rsidRPr="008C658B">
        <w:t xml:space="preserve"> </w:t>
      </w:r>
      <w:proofErr w:type="spellStart"/>
      <w:r w:rsidR="00C52C98" w:rsidRPr="008C658B">
        <w:t>ŽoP</w:t>
      </w:r>
      <w:proofErr w:type="spellEnd"/>
      <w:r w:rsidR="00C52C98" w:rsidRPr="008C658B">
        <w:t xml:space="preserve"> </w:t>
      </w:r>
      <w:r w:rsidRPr="008C658B">
        <w:t xml:space="preserve">je zaslanie </w:t>
      </w:r>
      <w:r w:rsidR="00042C97" w:rsidRPr="008C658B">
        <w:t>čiastkovej správy/</w:t>
      </w:r>
      <w:r w:rsidRPr="008C658B">
        <w:t>správy z</w:t>
      </w:r>
      <w:r w:rsidR="00343A7A" w:rsidRPr="008C658B">
        <w:t> </w:t>
      </w:r>
      <w:r w:rsidRPr="008C658B">
        <w:t>kontroly</w:t>
      </w:r>
      <w:r w:rsidR="001E6D70" w:rsidRPr="008C658B">
        <w:t xml:space="preserve"> Prijímateľovi</w:t>
      </w:r>
      <w:r w:rsidRPr="008C658B">
        <w:t>.</w:t>
      </w:r>
      <w:r w:rsidR="007A34A5" w:rsidRPr="008C658B">
        <w:t xml:space="preserve"> Zaslaním čiastkovej správy z</w:t>
      </w:r>
      <w:r w:rsidR="00343A7A" w:rsidRPr="008C658B">
        <w:t> </w:t>
      </w:r>
      <w:r w:rsidR="007A34A5" w:rsidRPr="008C658B">
        <w:t>kontroly je skončená tá časť finančnej kontroly, ktorej sa čiastková správa z</w:t>
      </w:r>
      <w:r w:rsidR="00343A7A" w:rsidRPr="008C658B">
        <w:t> </w:t>
      </w:r>
      <w:r w:rsidR="007A34A5" w:rsidRPr="008C658B">
        <w:t>kontroly týka.</w:t>
      </w:r>
      <w:r w:rsidRPr="008C658B">
        <w:t xml:space="preserve"> </w:t>
      </w:r>
      <w:r w:rsidR="002361D5" w:rsidRPr="002361D5">
        <w:t>Ak sú administratívna finančná kontrola</w:t>
      </w:r>
      <w:r w:rsidR="002361D5">
        <w:t xml:space="preserve"> a/alebo</w:t>
      </w:r>
      <w:r w:rsidR="002361D5" w:rsidRPr="002361D5">
        <w:t xml:space="preserve"> finančná kontrola na mieste zastavené z dôvodov hodných osobitného zreteľa, administratívna finančná kontrola</w:t>
      </w:r>
      <w:r w:rsidR="002361D5">
        <w:t xml:space="preserve"> a/alebo</w:t>
      </w:r>
      <w:r w:rsidR="002361D5" w:rsidRPr="002361D5">
        <w:t xml:space="preserve"> finančná kontrola na mieste sú skončené vyhotovením záznamu s uvedením dôvodov ich zastavenia. </w:t>
      </w:r>
      <w:r w:rsidR="002361D5">
        <w:t>Poskytovateľ</w:t>
      </w:r>
      <w:r w:rsidR="002361D5" w:rsidRPr="002361D5">
        <w:t xml:space="preserve"> bezodkladne zašle záznam </w:t>
      </w:r>
      <w:r w:rsidR="002361D5">
        <w:t>Prijímateľovi</w:t>
      </w:r>
      <w:r w:rsidR="00803DFC">
        <w:t>.</w:t>
      </w:r>
    </w:p>
    <w:p w14:paraId="0910F0A6" w14:textId="77777777" w:rsidR="008207C0" w:rsidRPr="008C658B" w:rsidRDefault="008207C0" w:rsidP="00D878D4">
      <w:pPr>
        <w:spacing w:before="120" w:after="120"/>
        <w:jc w:val="both"/>
      </w:pPr>
      <w:r w:rsidRPr="008C658B">
        <w:t xml:space="preserve">Ak Prijímateľ </w:t>
      </w:r>
      <w:r w:rsidR="00A15586" w:rsidRPr="008C658B">
        <w:t xml:space="preserve">podá </w:t>
      </w:r>
      <w:r w:rsidRPr="008C658B">
        <w:t>v</w:t>
      </w:r>
      <w:r w:rsidR="00343A7A" w:rsidRPr="008C658B">
        <w:t> </w:t>
      </w:r>
      <w:r w:rsidR="00D36F7F" w:rsidRPr="008C658B">
        <w:t xml:space="preserve">stanovenej </w:t>
      </w:r>
      <w:r w:rsidRPr="008C658B">
        <w:t xml:space="preserve">lehote </w:t>
      </w:r>
      <w:r w:rsidR="001E6D70" w:rsidRPr="008C658B">
        <w:t>(</w:t>
      </w:r>
      <w:r w:rsidRPr="008C658B">
        <w:t xml:space="preserve">minimálne </w:t>
      </w:r>
      <w:r w:rsidRPr="008C658B">
        <w:rPr>
          <w:b/>
        </w:rPr>
        <w:t>5 pracovných dní</w:t>
      </w:r>
      <w:r w:rsidR="00D36F7F" w:rsidRPr="008C658B">
        <w:t>)</w:t>
      </w:r>
      <w:r w:rsidRPr="008C658B">
        <w:t xml:space="preserve"> námietky k</w:t>
      </w:r>
      <w:r w:rsidR="00343A7A" w:rsidRPr="008C658B">
        <w:t> </w:t>
      </w:r>
      <w:r w:rsidRPr="008C658B">
        <w:t xml:space="preserve">návrhu </w:t>
      </w:r>
      <w:r w:rsidR="00042C97" w:rsidRPr="008C658B">
        <w:t>čiastkovej správy/</w:t>
      </w:r>
      <w:r w:rsidR="00AD1E7B" w:rsidRPr="008C658B">
        <w:t>návrhu</w:t>
      </w:r>
      <w:r w:rsidR="00042C97" w:rsidRPr="008C658B">
        <w:t xml:space="preserve"> </w:t>
      </w:r>
      <w:r w:rsidRPr="008C658B">
        <w:t>správy z</w:t>
      </w:r>
      <w:r w:rsidR="00343A7A" w:rsidRPr="008C658B">
        <w:t> </w:t>
      </w:r>
      <w:r w:rsidRPr="008C658B">
        <w:t>kontroly</w:t>
      </w:r>
      <w:r w:rsidR="009D684C" w:rsidRPr="008C658B">
        <w:t>,</w:t>
      </w:r>
      <w:r w:rsidR="00E86E76" w:rsidRPr="008C658B">
        <w:t xml:space="preserve"> </w:t>
      </w:r>
      <w:proofErr w:type="spellStart"/>
      <w:r w:rsidR="009D684C" w:rsidRPr="008C658B">
        <w:t>t.j</w:t>
      </w:r>
      <w:proofErr w:type="spellEnd"/>
      <w:r w:rsidR="009D684C" w:rsidRPr="008C658B">
        <w:t>. k</w:t>
      </w:r>
      <w:r w:rsidR="00343A7A" w:rsidRPr="008C658B">
        <w:t> </w:t>
      </w:r>
      <w:r w:rsidR="009D684C" w:rsidRPr="008C658B">
        <w:t>zisteným nedostatkom, navrhnutým odporúčaniam alebo opatreniam</w:t>
      </w:r>
      <w:r w:rsidRPr="008C658B">
        <w:t>, Poskytovateľ vyhodnotí tieto námietky a</w:t>
      </w:r>
      <w:r w:rsidR="00343A7A" w:rsidRPr="008C658B">
        <w:t> </w:t>
      </w:r>
      <w:r w:rsidRPr="008C658B">
        <w:t>v</w:t>
      </w:r>
      <w:r w:rsidR="00343A7A" w:rsidRPr="008C658B">
        <w:t> </w:t>
      </w:r>
      <w:r w:rsidRPr="008C658B">
        <w:t>prípade ich úplnej alebo čiastočnej opodstatnenosti ich zohľadní v</w:t>
      </w:r>
      <w:r w:rsidR="00343A7A" w:rsidRPr="008C658B">
        <w:t> </w:t>
      </w:r>
      <w:r w:rsidR="00042C97" w:rsidRPr="008C658B">
        <w:t>čiastkovej</w:t>
      </w:r>
      <w:r w:rsidR="00AD1E7B" w:rsidRPr="008C658B">
        <w:t xml:space="preserve"> správe</w:t>
      </w:r>
      <w:r w:rsidR="00042C97" w:rsidRPr="008C658B">
        <w:t>/</w:t>
      </w:r>
      <w:r w:rsidRPr="008C658B">
        <w:t>správe z</w:t>
      </w:r>
      <w:r w:rsidR="00343A7A" w:rsidRPr="008C658B">
        <w:t> </w:t>
      </w:r>
      <w:r w:rsidRPr="008C658B">
        <w:t xml:space="preserve">kontroly, ktorú zašle Prijímateľovi. </w:t>
      </w:r>
    </w:p>
    <w:p w14:paraId="69ECB3D2" w14:textId="05F29583" w:rsidR="00C16842" w:rsidRDefault="008207C0" w:rsidP="00D878D4">
      <w:pPr>
        <w:spacing w:before="120" w:after="120"/>
        <w:jc w:val="both"/>
      </w:pPr>
      <w:r w:rsidRPr="008C658B">
        <w:t>Poskytovateľ je oprávnený vyčleniť časť deklarovaných výdavkov</w:t>
      </w:r>
      <w:r w:rsidR="00E910C8" w:rsidRPr="008C658B">
        <w:t>, ktoré si vyžadujú doplnenie/zmenu/overenie niektorých skutočností na mieste, príp. o tom rozhodne Poskytovateľ z iného dôvodu</w:t>
      </w:r>
      <w:r w:rsidRPr="008C658B">
        <w:t xml:space="preserve"> do samostatnej</w:t>
      </w:r>
      <w:r w:rsidR="00C52C98" w:rsidRPr="008C658B">
        <w:t xml:space="preserve"> </w:t>
      </w:r>
      <w:r w:rsidR="006D533D" w:rsidRPr="008C658B">
        <w:t>AFK</w:t>
      </w:r>
      <w:r w:rsidR="00CB1257" w:rsidRPr="008C658B">
        <w:t xml:space="preserve"> </w:t>
      </w:r>
      <w:proofErr w:type="spellStart"/>
      <w:r w:rsidR="00CB1257" w:rsidRPr="008C658B">
        <w:t>ŽoP</w:t>
      </w:r>
      <w:proofErr w:type="spellEnd"/>
      <w:r w:rsidRPr="008C658B">
        <w:t>.</w:t>
      </w:r>
      <w:r w:rsidR="006D11CC" w:rsidRPr="008C658B">
        <w:t xml:space="preserve"> </w:t>
      </w:r>
    </w:p>
    <w:p w14:paraId="11A8C5F5" w14:textId="77777777" w:rsidR="008207C0" w:rsidRPr="008B0ECC" w:rsidRDefault="007D2792" w:rsidP="00D878D4">
      <w:pPr>
        <w:pStyle w:val="Nadpis3"/>
        <w:jc w:val="both"/>
      </w:pPr>
      <w:bookmarkStart w:id="88" w:name="_Toc73453620"/>
      <w:bookmarkStart w:id="89" w:name="_Lehoty_na_predkladanie"/>
      <w:bookmarkStart w:id="90" w:name="_Toc423555208"/>
      <w:bookmarkStart w:id="91" w:name="_Toc456702710"/>
      <w:bookmarkStart w:id="92" w:name="_Toc456702962"/>
      <w:bookmarkStart w:id="93" w:name="_Toc478029489"/>
      <w:bookmarkStart w:id="94" w:name="_Toc31359890"/>
      <w:bookmarkStart w:id="95" w:name="_Toc147822778"/>
      <w:bookmarkEnd w:id="88"/>
      <w:bookmarkEnd w:id="89"/>
      <w:r w:rsidRPr="008C658B">
        <w:t>Inštrukcie k v</w:t>
      </w:r>
      <w:r w:rsidR="008207C0" w:rsidRPr="0054716F">
        <w:t>yplneni</w:t>
      </w:r>
      <w:r w:rsidRPr="008B0ECC">
        <w:t>u</w:t>
      </w:r>
      <w:r w:rsidR="008207C0" w:rsidRPr="008B0ECC">
        <w:t xml:space="preserve"> žiadosti o platbu</w:t>
      </w:r>
      <w:bookmarkEnd w:id="90"/>
      <w:bookmarkEnd w:id="91"/>
      <w:bookmarkEnd w:id="92"/>
      <w:bookmarkEnd w:id="93"/>
      <w:bookmarkEnd w:id="94"/>
      <w:bookmarkEnd w:id="95"/>
    </w:p>
    <w:p w14:paraId="12BEF411" w14:textId="278F63F9" w:rsidR="008207C0" w:rsidRPr="008C658B" w:rsidRDefault="006601E9" w:rsidP="00D878D4">
      <w:pPr>
        <w:spacing w:before="120" w:after="120"/>
        <w:jc w:val="both"/>
      </w:pPr>
      <w:r w:rsidRPr="000A5768">
        <w:t xml:space="preserve">Pri predkladaní </w:t>
      </w:r>
      <w:proofErr w:type="spellStart"/>
      <w:r w:rsidRPr="000A5768">
        <w:t>ŽoP</w:t>
      </w:r>
      <w:proofErr w:type="spellEnd"/>
      <w:r w:rsidRPr="000A5768">
        <w:t xml:space="preserve"> </w:t>
      </w:r>
      <w:r w:rsidR="008207C0" w:rsidRPr="000A5768">
        <w:t xml:space="preserve">Prijímateľ vypĺňa formulár </w:t>
      </w:r>
      <w:proofErr w:type="spellStart"/>
      <w:r w:rsidR="008207C0" w:rsidRPr="000A5768">
        <w:t>ŽoP</w:t>
      </w:r>
      <w:proofErr w:type="spellEnd"/>
      <w:r w:rsidR="008207C0" w:rsidRPr="000A5768">
        <w:t xml:space="preserve"> elektronicky </w:t>
      </w:r>
      <w:r w:rsidR="00031E37" w:rsidRPr="008C658B">
        <w:t xml:space="preserve">v ITMS2014+ </w:t>
      </w:r>
      <w:r w:rsidR="008207C0" w:rsidRPr="008C658B">
        <w:t>v</w:t>
      </w:r>
      <w:r w:rsidR="00343A7A" w:rsidRPr="008C658B">
        <w:t> </w:t>
      </w:r>
      <w:r w:rsidR="008207C0" w:rsidRPr="008C658B">
        <w:t xml:space="preserve">zmysle </w:t>
      </w:r>
      <w:r w:rsidR="0075320B">
        <w:t>informácií uvedených v Príručke pre prijímateľa</w:t>
      </w:r>
      <w:r w:rsidR="00617FEF" w:rsidRPr="008C658B">
        <w:t xml:space="preserve"> </w:t>
      </w:r>
      <w:r w:rsidR="00031E37" w:rsidRPr="008C658B">
        <w:t xml:space="preserve">a </w:t>
      </w:r>
      <w:r w:rsidR="008207C0" w:rsidRPr="008C658B">
        <w:t xml:space="preserve">podľa </w:t>
      </w:r>
      <w:r w:rsidR="008207C0" w:rsidRPr="008C658B">
        <w:rPr>
          <w:b/>
        </w:rPr>
        <w:t>Pokynov k</w:t>
      </w:r>
      <w:r w:rsidR="00343A7A" w:rsidRPr="008C658B">
        <w:rPr>
          <w:b/>
        </w:rPr>
        <w:t> </w:t>
      </w:r>
      <w:r w:rsidR="008207C0" w:rsidRPr="008C658B">
        <w:rPr>
          <w:b/>
        </w:rPr>
        <w:t xml:space="preserve">vyplneniu formuláru </w:t>
      </w:r>
      <w:proofErr w:type="spellStart"/>
      <w:r w:rsidR="008207C0" w:rsidRPr="008C658B">
        <w:rPr>
          <w:b/>
        </w:rPr>
        <w:t>ŽoP</w:t>
      </w:r>
      <w:proofErr w:type="spellEnd"/>
      <w:r w:rsidR="003A1BBC" w:rsidRPr="008C658B">
        <w:t xml:space="preserve"> </w:t>
      </w:r>
      <w:r w:rsidR="00141F04" w:rsidRPr="008C658B">
        <w:t xml:space="preserve">definovaných </w:t>
      </w:r>
      <w:r w:rsidR="00EC2FE4" w:rsidRPr="008C658B">
        <w:t xml:space="preserve">v samostatnej prílohe </w:t>
      </w:r>
      <w:r w:rsidR="00141F04" w:rsidRPr="008C658B">
        <w:t>Sys</w:t>
      </w:r>
      <w:r w:rsidR="00EC2FE4" w:rsidRPr="008C658B">
        <w:t>tému</w:t>
      </w:r>
      <w:r w:rsidR="00141F04" w:rsidRPr="008C658B">
        <w:t xml:space="preserve"> finančného riadenia</w:t>
      </w:r>
      <w:r w:rsidR="001F5286" w:rsidRPr="008C658B">
        <w:t xml:space="preserve">. </w:t>
      </w:r>
      <w:r w:rsidR="008207C0" w:rsidRPr="008C658B">
        <w:t>V</w:t>
      </w:r>
      <w:r w:rsidR="00343A7A" w:rsidRPr="008C658B">
        <w:t> </w:t>
      </w:r>
      <w:r w:rsidR="008207C0" w:rsidRPr="008C658B">
        <w:t xml:space="preserve">rámci formuláru </w:t>
      </w:r>
      <w:proofErr w:type="spellStart"/>
      <w:r w:rsidR="008207C0" w:rsidRPr="008C658B">
        <w:t>ŽoP</w:t>
      </w:r>
      <w:proofErr w:type="spellEnd"/>
      <w:r w:rsidR="008207C0" w:rsidRPr="008C658B">
        <w:t xml:space="preserve"> </w:t>
      </w:r>
      <w:r w:rsidR="00A6696A" w:rsidRPr="008C658B">
        <w:t xml:space="preserve">Prijímateľ </w:t>
      </w:r>
      <w:r w:rsidR="008207C0" w:rsidRPr="008C658B">
        <w:t xml:space="preserve">vyplní </w:t>
      </w:r>
      <w:r w:rsidR="008207C0" w:rsidRPr="008C658B">
        <w:rPr>
          <w:b/>
        </w:rPr>
        <w:t>Žiadosť o</w:t>
      </w:r>
      <w:r w:rsidR="00343A7A" w:rsidRPr="008C658B">
        <w:rPr>
          <w:b/>
        </w:rPr>
        <w:t> </w:t>
      </w:r>
      <w:r w:rsidR="008207C0" w:rsidRPr="008C658B">
        <w:rPr>
          <w:b/>
        </w:rPr>
        <w:t>platbu – časť A</w:t>
      </w:r>
      <w:r w:rsidR="008207C0" w:rsidRPr="008C658B">
        <w:t xml:space="preserve"> (</w:t>
      </w:r>
      <w:r w:rsidR="00A6696A" w:rsidRPr="008C658B">
        <w:t>vyplnia sa relevantné časti</w:t>
      </w:r>
      <w:r w:rsidRPr="008C658B">
        <w:t xml:space="preserve"> </w:t>
      </w:r>
      <w:proofErr w:type="spellStart"/>
      <w:r w:rsidR="00A6696A" w:rsidRPr="008C658B">
        <w:t>ŽoP_časť_A</w:t>
      </w:r>
      <w:proofErr w:type="spellEnd"/>
      <w:r w:rsidR="00A6696A" w:rsidRPr="008C658B">
        <w:t xml:space="preserve">, ktoré sa nevyplnia automaticky, </w:t>
      </w:r>
      <w:r w:rsidR="008207C0" w:rsidRPr="008C658B">
        <w:t>s</w:t>
      </w:r>
      <w:r w:rsidR="00343A7A" w:rsidRPr="008C658B">
        <w:t> </w:t>
      </w:r>
      <w:r w:rsidR="008207C0" w:rsidRPr="008C658B">
        <w:t>výnimkou časti A.6) a</w:t>
      </w:r>
      <w:r w:rsidR="00343A7A" w:rsidRPr="008C658B">
        <w:t> </w:t>
      </w:r>
      <w:r w:rsidR="00A6696A" w:rsidRPr="008C658B">
        <w:rPr>
          <w:b/>
        </w:rPr>
        <w:t>Č</w:t>
      </w:r>
      <w:r w:rsidR="008207C0" w:rsidRPr="008C658B">
        <w:rPr>
          <w:b/>
        </w:rPr>
        <w:t xml:space="preserve">asť A – A1 </w:t>
      </w:r>
      <w:r w:rsidR="008207C0" w:rsidRPr="008C658B">
        <w:t>(</w:t>
      </w:r>
      <w:r w:rsidR="00A6696A" w:rsidRPr="008C658B">
        <w:t>Z</w:t>
      </w:r>
      <w:r w:rsidR="008207C0" w:rsidRPr="008C658B">
        <w:t>oznam deklarovaných výdavkov).</w:t>
      </w:r>
    </w:p>
    <w:p w14:paraId="2CF4A1DC" w14:textId="1EC1D5B2" w:rsidR="00A836AD" w:rsidRPr="009528FE" w:rsidRDefault="008207C0" w:rsidP="003C0256">
      <w:pPr>
        <w:spacing w:before="120" w:after="120"/>
        <w:jc w:val="both"/>
        <w:rPr>
          <w:bCs/>
        </w:rPr>
      </w:pPr>
      <w:r w:rsidRPr="008C658B">
        <w:rPr>
          <w:bCs/>
        </w:rPr>
        <w:t>V</w:t>
      </w:r>
      <w:r w:rsidR="00343A7A" w:rsidRPr="008C658B">
        <w:rPr>
          <w:bCs/>
        </w:rPr>
        <w:t> </w:t>
      </w:r>
      <w:r w:rsidRPr="008C658B">
        <w:rPr>
          <w:bCs/>
        </w:rPr>
        <w:t xml:space="preserve">záhlaví formuláru </w:t>
      </w:r>
      <w:proofErr w:type="spellStart"/>
      <w:r w:rsidRPr="008C658B">
        <w:rPr>
          <w:bCs/>
        </w:rPr>
        <w:t>ŽoP</w:t>
      </w:r>
      <w:proofErr w:type="spellEnd"/>
      <w:r w:rsidRPr="008C658B">
        <w:rPr>
          <w:bCs/>
        </w:rPr>
        <w:t xml:space="preserve"> – časť A, v</w:t>
      </w:r>
      <w:r w:rsidR="00343A7A" w:rsidRPr="008C658B">
        <w:rPr>
          <w:bCs/>
        </w:rPr>
        <w:t> </w:t>
      </w:r>
      <w:r w:rsidRPr="008C658B">
        <w:rPr>
          <w:bCs/>
        </w:rPr>
        <w:t xml:space="preserve">časti </w:t>
      </w:r>
      <w:r w:rsidRPr="008C658B">
        <w:rPr>
          <w:b/>
          <w:bCs/>
        </w:rPr>
        <w:t>„Typ žiadosti o</w:t>
      </w:r>
      <w:r w:rsidR="00343A7A" w:rsidRPr="008C658B">
        <w:rPr>
          <w:b/>
          <w:bCs/>
        </w:rPr>
        <w:t> </w:t>
      </w:r>
      <w:r w:rsidRPr="008C658B">
        <w:rPr>
          <w:b/>
          <w:bCs/>
        </w:rPr>
        <w:t>platbu“</w:t>
      </w:r>
      <w:r w:rsidR="00F12427" w:rsidRPr="008C658B">
        <w:rPr>
          <w:b/>
          <w:bCs/>
        </w:rPr>
        <w:t>,</w:t>
      </w:r>
      <w:r w:rsidRPr="008C658B">
        <w:rPr>
          <w:bCs/>
        </w:rPr>
        <w:t xml:space="preserve"> vyberie Prijímateľ typ </w:t>
      </w:r>
      <w:proofErr w:type="spellStart"/>
      <w:r w:rsidRPr="008C658B">
        <w:rPr>
          <w:bCs/>
        </w:rPr>
        <w:t>ŽoP</w:t>
      </w:r>
      <w:proofErr w:type="spellEnd"/>
      <w:r w:rsidRPr="003C0256">
        <w:rPr>
          <w:bCs/>
        </w:rPr>
        <w:t xml:space="preserve"> </w:t>
      </w:r>
      <w:r w:rsidRPr="003C0256">
        <w:t>priebežná platba</w:t>
      </w:r>
      <w:r w:rsidRPr="003C0256">
        <w:rPr>
          <w:bCs/>
        </w:rPr>
        <w:t>.</w:t>
      </w:r>
      <w:r w:rsidR="00081B3F" w:rsidRPr="003C0256">
        <w:rPr>
          <w:bCs/>
        </w:rPr>
        <w:t xml:space="preserve"> </w:t>
      </w:r>
    </w:p>
    <w:p w14:paraId="3FF23450" w14:textId="77777777" w:rsidR="00A836AD" w:rsidRPr="000A5768" w:rsidRDefault="008207C0" w:rsidP="00D878D4">
      <w:pPr>
        <w:spacing w:before="120" w:after="120"/>
        <w:jc w:val="both"/>
      </w:pPr>
      <w:r w:rsidRPr="008C658B">
        <w:t>Vzhľadom na vybraný typ žiadosti o</w:t>
      </w:r>
      <w:r w:rsidR="00343A7A" w:rsidRPr="0054716F">
        <w:t> </w:t>
      </w:r>
      <w:r w:rsidRPr="008B0ECC">
        <w:t xml:space="preserve">platbu ITMS2014+ automaticky zabezpečí zobrazenie relevantných častí formuláru </w:t>
      </w:r>
      <w:proofErr w:type="spellStart"/>
      <w:r w:rsidR="00845813" w:rsidRPr="008B0ECC">
        <w:t>ŽoP</w:t>
      </w:r>
      <w:proofErr w:type="spellEnd"/>
      <w:r w:rsidRPr="000A5768">
        <w:t xml:space="preserve">, ktoré prislúchajú vybranému typu </w:t>
      </w:r>
      <w:proofErr w:type="spellStart"/>
      <w:r w:rsidRPr="000A5768">
        <w:t>ŽoP</w:t>
      </w:r>
      <w:proofErr w:type="spellEnd"/>
      <w:r w:rsidR="00A836AD" w:rsidRPr="000A5768">
        <w:t>.</w:t>
      </w:r>
    </w:p>
    <w:p w14:paraId="213DE0E0" w14:textId="6E72998A" w:rsidR="00091326" w:rsidRPr="004B67C8" w:rsidRDefault="00091326" w:rsidP="00D878D4">
      <w:pPr>
        <w:pBdr>
          <w:top w:val="single" w:sz="4" w:space="1" w:color="auto"/>
          <w:left w:val="single" w:sz="4" w:space="4" w:color="auto"/>
          <w:bottom w:val="single" w:sz="4" w:space="1" w:color="auto"/>
          <w:right w:val="single" w:sz="4" w:space="4" w:color="auto"/>
        </w:pBdr>
        <w:shd w:val="clear" w:color="auto" w:fill="C6D9F1" w:themeFill="text2" w:themeFillTint="33"/>
        <w:spacing w:before="120" w:after="120"/>
        <w:jc w:val="both"/>
        <w:rPr>
          <w:b/>
        </w:rPr>
      </w:pPr>
      <w:r w:rsidRPr="004B67C8">
        <w:rPr>
          <w:b/>
        </w:rPr>
        <w:t>Upozornenie pre Prijímateľa:</w:t>
      </w:r>
    </w:p>
    <w:p w14:paraId="49CDAE2A" w14:textId="0E3D1AC3" w:rsidR="008207C0" w:rsidRPr="008C658B" w:rsidRDefault="003C0256" w:rsidP="00D878D4">
      <w:pPr>
        <w:pBdr>
          <w:top w:val="single" w:sz="4" w:space="1" w:color="auto"/>
          <w:left w:val="single" w:sz="4" w:space="4" w:color="auto"/>
          <w:bottom w:val="single" w:sz="4" w:space="1" w:color="auto"/>
          <w:right w:val="single" w:sz="4" w:space="4" w:color="auto"/>
        </w:pBdr>
        <w:shd w:val="clear" w:color="auto" w:fill="C6D9F1" w:themeFill="text2" w:themeFillTint="33"/>
        <w:spacing w:before="120" w:after="120"/>
        <w:jc w:val="both"/>
        <w:rPr>
          <w:bCs/>
        </w:rPr>
      </w:pPr>
      <w:r>
        <w:t>V</w:t>
      </w:r>
      <w:r w:rsidR="00343A7A" w:rsidRPr="008C658B">
        <w:t> </w:t>
      </w:r>
      <w:r w:rsidR="008207C0" w:rsidRPr="008C658B">
        <w:t xml:space="preserve">prípade </w:t>
      </w:r>
      <w:r w:rsidR="008207C0" w:rsidRPr="008C658B">
        <w:rPr>
          <w:b/>
        </w:rPr>
        <w:t>priebežnej platby sa uvádzajú deklarované výdavky</w:t>
      </w:r>
      <w:r w:rsidR="008207C0" w:rsidRPr="008C658B">
        <w:t>.</w:t>
      </w:r>
    </w:p>
    <w:p w14:paraId="729F5793" w14:textId="441B7387" w:rsidR="008207C0" w:rsidRDefault="008207C0" w:rsidP="00D878D4">
      <w:pPr>
        <w:spacing w:before="120" w:after="120"/>
        <w:jc w:val="both"/>
      </w:pPr>
      <w:r w:rsidRPr="008C658B">
        <w:t>V</w:t>
      </w:r>
      <w:r w:rsidR="00343A7A" w:rsidRPr="008C658B">
        <w:t> </w:t>
      </w:r>
      <w:r w:rsidRPr="008C658B">
        <w:t>prípade, ak </w:t>
      </w:r>
      <w:proofErr w:type="spellStart"/>
      <w:r w:rsidRPr="008C658B">
        <w:t>ŽoP</w:t>
      </w:r>
      <w:proofErr w:type="spellEnd"/>
      <w:r w:rsidRPr="008C658B">
        <w:t xml:space="preserve"> plní funkciu záverečnej </w:t>
      </w:r>
      <w:proofErr w:type="spellStart"/>
      <w:r w:rsidRPr="008C658B">
        <w:t>ŽoP</w:t>
      </w:r>
      <w:proofErr w:type="spellEnd"/>
      <w:r w:rsidRPr="008C658B">
        <w:t xml:space="preserve"> </w:t>
      </w:r>
      <w:r w:rsidR="00F028FB" w:rsidRPr="008C658B">
        <w:t>Prijímateľ</w:t>
      </w:r>
      <w:r w:rsidRPr="008C658B">
        <w:t xml:space="preserve"> uvedie </w:t>
      </w:r>
      <w:r w:rsidR="00F028FB" w:rsidRPr="008C658B">
        <w:t>„</w:t>
      </w:r>
      <w:r w:rsidRPr="008C658B">
        <w:t>Áno</w:t>
      </w:r>
      <w:r w:rsidR="00F028FB" w:rsidRPr="008C658B">
        <w:t>“</w:t>
      </w:r>
      <w:r w:rsidRPr="008C658B">
        <w:t>, v</w:t>
      </w:r>
      <w:r w:rsidR="00343A7A" w:rsidRPr="008C658B">
        <w:t> </w:t>
      </w:r>
      <w:r w:rsidRPr="008C658B">
        <w:t xml:space="preserve">ostatných prípadoch uvádza </w:t>
      </w:r>
      <w:r w:rsidR="00F028FB" w:rsidRPr="008C658B">
        <w:t>„</w:t>
      </w:r>
      <w:r w:rsidRPr="008C658B">
        <w:t>Nie</w:t>
      </w:r>
      <w:r w:rsidR="00F028FB" w:rsidRPr="008C658B">
        <w:t>“</w:t>
      </w:r>
      <w:r w:rsidRPr="008C658B">
        <w:t xml:space="preserve">. </w:t>
      </w:r>
    </w:p>
    <w:p w14:paraId="65EF85D5" w14:textId="77777777" w:rsidR="0080542C" w:rsidRPr="008C658B" w:rsidRDefault="0080542C" w:rsidP="00D878D4">
      <w:pPr>
        <w:pStyle w:val="Nadpis3"/>
        <w:jc w:val="both"/>
      </w:pPr>
      <w:bookmarkStart w:id="96" w:name="_Dokumentácia_k_žiadosti"/>
      <w:bookmarkStart w:id="97" w:name="_Toc478029490"/>
      <w:bookmarkStart w:id="98" w:name="_Toc31359891"/>
      <w:bookmarkStart w:id="99" w:name="_Toc147822779"/>
      <w:bookmarkStart w:id="100" w:name="_Toc423555209"/>
      <w:bookmarkStart w:id="101" w:name="_Toc456702711"/>
      <w:bookmarkStart w:id="102" w:name="_Toc456702963"/>
      <w:bookmarkEnd w:id="96"/>
      <w:r w:rsidRPr="008C658B">
        <w:lastRenderedPageBreak/>
        <w:t>Dokumentácia k žiadosti o platbu</w:t>
      </w:r>
      <w:bookmarkEnd w:id="97"/>
      <w:bookmarkEnd w:id="98"/>
      <w:bookmarkEnd w:id="99"/>
    </w:p>
    <w:p w14:paraId="55110807" w14:textId="77777777" w:rsidR="00F16873" w:rsidRDefault="0080542C" w:rsidP="00D878D4">
      <w:pPr>
        <w:spacing w:before="120" w:after="120"/>
        <w:jc w:val="both"/>
        <w:rPr>
          <w:szCs w:val="20"/>
        </w:rPr>
      </w:pPr>
      <w:r w:rsidRPr="008C658B">
        <w:rPr>
          <w:szCs w:val="20"/>
        </w:rPr>
        <w:t xml:space="preserve">Spolu so </w:t>
      </w:r>
      <w:proofErr w:type="spellStart"/>
      <w:r w:rsidRPr="008C658B">
        <w:rPr>
          <w:szCs w:val="20"/>
        </w:rPr>
        <w:t>ŽoP</w:t>
      </w:r>
      <w:proofErr w:type="spellEnd"/>
      <w:r w:rsidRPr="008C658B">
        <w:rPr>
          <w:szCs w:val="20"/>
        </w:rPr>
        <w:t xml:space="preserve"> – časť A</w:t>
      </w:r>
      <w:r w:rsidR="00343A7A" w:rsidRPr="008C658B">
        <w:rPr>
          <w:szCs w:val="20"/>
        </w:rPr>
        <w:t> </w:t>
      </w:r>
      <w:r w:rsidRPr="008C658B">
        <w:rPr>
          <w:szCs w:val="20"/>
        </w:rPr>
        <w:t xml:space="preserve">vrátane Časti A </w:t>
      </w:r>
      <w:r w:rsidR="00343A7A" w:rsidRPr="008C658B">
        <w:rPr>
          <w:szCs w:val="20"/>
        </w:rPr>
        <w:t>–</w:t>
      </w:r>
      <w:r w:rsidRPr="008C658B">
        <w:rPr>
          <w:szCs w:val="20"/>
        </w:rPr>
        <w:t xml:space="preserve"> A1 (Zoznam deklarovaných výdavkov) Prijímateľ predkladá Poskytovateľovi</w:t>
      </w:r>
      <w:r w:rsidR="00F16873">
        <w:rPr>
          <w:szCs w:val="20"/>
        </w:rPr>
        <w:t xml:space="preserve"> nasledovné</w:t>
      </w:r>
      <w:r w:rsidRPr="008C658B">
        <w:rPr>
          <w:szCs w:val="20"/>
        </w:rPr>
        <w:t xml:space="preserve"> účtovné doklady</w:t>
      </w:r>
      <w:r w:rsidRPr="008C658B">
        <w:rPr>
          <w:rStyle w:val="Odkaznapoznmkupodiarou"/>
          <w:szCs w:val="20"/>
        </w:rPr>
        <w:footnoteReference w:id="10"/>
      </w:r>
      <w:r w:rsidR="00F16873">
        <w:rPr>
          <w:szCs w:val="20"/>
        </w:rPr>
        <w:t>:</w:t>
      </w:r>
    </w:p>
    <w:p w14:paraId="79806358" w14:textId="58DFA68D" w:rsidR="00F16873" w:rsidRPr="00F16873" w:rsidRDefault="001E7F8A" w:rsidP="0001231F">
      <w:pPr>
        <w:pStyle w:val="Odsekzoznamu"/>
        <w:numPr>
          <w:ilvl w:val="0"/>
          <w:numId w:val="32"/>
        </w:numPr>
        <w:spacing w:before="120" w:after="120"/>
        <w:jc w:val="both"/>
        <w:rPr>
          <w:b/>
          <w:i/>
          <w:szCs w:val="20"/>
          <w:u w:val="single"/>
        </w:rPr>
      </w:pPr>
      <w:r w:rsidRPr="004C4BE1">
        <w:rPr>
          <w:b/>
          <w:szCs w:val="20"/>
        </w:rPr>
        <w:t>agregovaný účtovný doklad</w:t>
      </w:r>
      <w:r w:rsidR="00F16873" w:rsidRPr="00F16873">
        <w:rPr>
          <w:szCs w:val="20"/>
        </w:rPr>
        <w:t xml:space="preserve"> pre preukázanie oprávnenosti výdavkov týkajúcich sa refundácie uhradených kompenzácií</w:t>
      </w:r>
      <w:r w:rsidR="002D322C" w:rsidRPr="002D322C">
        <w:t xml:space="preserve"> </w:t>
      </w:r>
      <w:r w:rsidR="002D322C">
        <w:t>za dodávku energií zraniteľným domácnostiam</w:t>
      </w:r>
      <w:r w:rsidR="002D322C">
        <w:rPr>
          <w:rStyle w:val="Odkaznapoznmkupodiarou"/>
          <w:szCs w:val="20"/>
        </w:rPr>
        <w:t xml:space="preserve"> </w:t>
      </w:r>
      <w:r>
        <w:rPr>
          <w:rStyle w:val="Odkaznapoznmkupodiarou"/>
          <w:szCs w:val="20"/>
        </w:rPr>
        <w:footnoteReference w:id="11"/>
      </w:r>
      <w:r w:rsidR="00F16873" w:rsidRPr="00F16873">
        <w:rPr>
          <w:szCs w:val="20"/>
        </w:rPr>
        <w:t>,</w:t>
      </w:r>
      <w:r w:rsidRPr="00F16873">
        <w:rPr>
          <w:szCs w:val="20"/>
        </w:rPr>
        <w:t xml:space="preserve"> </w:t>
      </w:r>
    </w:p>
    <w:p w14:paraId="31259047" w14:textId="33A945C1" w:rsidR="00F16873" w:rsidRPr="00F16873" w:rsidRDefault="001E7F8A" w:rsidP="0001231F">
      <w:pPr>
        <w:pStyle w:val="Odsekzoznamu"/>
        <w:numPr>
          <w:ilvl w:val="0"/>
          <w:numId w:val="32"/>
        </w:numPr>
        <w:spacing w:before="120" w:after="120"/>
        <w:jc w:val="both"/>
        <w:rPr>
          <w:b/>
          <w:i/>
          <w:szCs w:val="20"/>
          <w:u w:val="single"/>
        </w:rPr>
      </w:pPr>
      <w:r w:rsidRPr="004C4BE1">
        <w:rPr>
          <w:b/>
          <w:szCs w:val="20"/>
        </w:rPr>
        <w:t xml:space="preserve">súhrnný </w:t>
      </w:r>
      <w:r w:rsidR="00F16873" w:rsidRPr="004C4BE1">
        <w:rPr>
          <w:b/>
          <w:szCs w:val="20"/>
        </w:rPr>
        <w:t>účtovný dok</w:t>
      </w:r>
      <w:r w:rsidR="0075320B">
        <w:rPr>
          <w:b/>
          <w:szCs w:val="20"/>
        </w:rPr>
        <w:t xml:space="preserve">lad – paušálna sadzba na </w:t>
      </w:r>
      <w:r w:rsidR="00F16873" w:rsidRPr="004C4BE1">
        <w:rPr>
          <w:b/>
          <w:szCs w:val="20"/>
        </w:rPr>
        <w:t>výdavky</w:t>
      </w:r>
      <w:r w:rsidR="00F16873" w:rsidRPr="00F16873">
        <w:rPr>
          <w:szCs w:val="20"/>
        </w:rPr>
        <w:t xml:space="preserve"> </w:t>
      </w:r>
      <w:r w:rsidR="0075320B" w:rsidRPr="0075320B">
        <w:rPr>
          <w:b/>
          <w:szCs w:val="20"/>
        </w:rPr>
        <w:t>na zamestnancov</w:t>
      </w:r>
      <w:r w:rsidR="0075320B">
        <w:rPr>
          <w:szCs w:val="20"/>
        </w:rPr>
        <w:t xml:space="preserve"> </w:t>
      </w:r>
      <w:r w:rsidR="00F16873" w:rsidRPr="00F16873">
        <w:rPr>
          <w:szCs w:val="20"/>
        </w:rPr>
        <w:t xml:space="preserve">a </w:t>
      </w:r>
    </w:p>
    <w:p w14:paraId="747060CE" w14:textId="4B7BD00B" w:rsidR="00F16873" w:rsidRPr="00F16873" w:rsidRDefault="00F16873" w:rsidP="0001231F">
      <w:pPr>
        <w:pStyle w:val="Odsekzoznamu"/>
        <w:numPr>
          <w:ilvl w:val="0"/>
          <w:numId w:val="32"/>
        </w:numPr>
        <w:spacing w:before="120" w:after="120"/>
        <w:jc w:val="both"/>
        <w:rPr>
          <w:b/>
          <w:i/>
          <w:szCs w:val="20"/>
          <w:u w:val="single"/>
        </w:rPr>
      </w:pPr>
      <w:r w:rsidRPr="004C4BE1">
        <w:rPr>
          <w:b/>
          <w:szCs w:val="20"/>
        </w:rPr>
        <w:t>súhrnný účtovný doklad – paušálna sadzba na nepriame výdavky</w:t>
      </w:r>
      <w:r w:rsidR="0080542C" w:rsidRPr="00F16873">
        <w:rPr>
          <w:szCs w:val="20"/>
        </w:rPr>
        <w:t xml:space="preserve">, </w:t>
      </w:r>
    </w:p>
    <w:p w14:paraId="30EE17B8" w14:textId="39FC3CE1" w:rsidR="0080542C" w:rsidRDefault="0080542C" w:rsidP="00F16873">
      <w:pPr>
        <w:spacing w:before="120" w:after="120"/>
        <w:jc w:val="both"/>
        <w:rPr>
          <w:color w:val="000000"/>
        </w:rPr>
      </w:pPr>
      <w:r w:rsidRPr="00F16873">
        <w:rPr>
          <w:szCs w:val="20"/>
        </w:rPr>
        <w:t>ako aj ďalšiu podpornú dokumentáciu</w:t>
      </w:r>
      <w:r w:rsidRPr="008C658B">
        <w:rPr>
          <w:rStyle w:val="Odkaznapoznmkupodiarou"/>
          <w:szCs w:val="20"/>
        </w:rPr>
        <w:footnoteReference w:id="12"/>
      </w:r>
      <w:r w:rsidR="004C4BE1">
        <w:rPr>
          <w:szCs w:val="20"/>
        </w:rPr>
        <w:t xml:space="preserve"> (</w:t>
      </w:r>
      <w:r w:rsidR="001E7F8A" w:rsidRPr="004C4BE1">
        <w:rPr>
          <w:b/>
          <w:szCs w:val="20"/>
        </w:rPr>
        <w:t>pohyby na účte štátnej pokladn</w:t>
      </w:r>
      <w:r w:rsidR="00F16873" w:rsidRPr="004C4BE1">
        <w:rPr>
          <w:b/>
          <w:szCs w:val="20"/>
        </w:rPr>
        <w:t>ic</w:t>
      </w:r>
      <w:r w:rsidR="001E7F8A" w:rsidRPr="004C4BE1">
        <w:rPr>
          <w:b/>
          <w:szCs w:val="20"/>
        </w:rPr>
        <w:t>e</w:t>
      </w:r>
      <w:r w:rsidR="0021459B" w:rsidRPr="00F16873">
        <w:rPr>
          <w:color w:val="000000"/>
        </w:rPr>
        <w:t>).</w:t>
      </w:r>
    </w:p>
    <w:p w14:paraId="4AC90817" w14:textId="62A8351F" w:rsidR="002D322C" w:rsidRPr="00F16873" w:rsidRDefault="002D322C" w:rsidP="00F16873">
      <w:pPr>
        <w:spacing w:before="120" w:after="120"/>
        <w:jc w:val="both"/>
        <w:rPr>
          <w:b/>
          <w:i/>
          <w:szCs w:val="20"/>
          <w:u w:val="single"/>
        </w:rPr>
      </w:pPr>
      <w:r>
        <w:t xml:space="preserve">Agregovaný účtovný doklad sa aplikuje </w:t>
      </w:r>
      <w:r w:rsidRPr="00F16873">
        <w:rPr>
          <w:szCs w:val="20"/>
        </w:rPr>
        <w:t>pre preukázanie oprávnenosti výdavkov týkajúcich sa refundácie uhradených kompenzácií</w:t>
      </w:r>
      <w:r w:rsidRPr="002D322C">
        <w:t xml:space="preserve"> </w:t>
      </w:r>
      <w:r>
        <w:t xml:space="preserve">za dodávku energií zraniteľným domácnostiam z dôvodu, že predkladanie </w:t>
      </w:r>
      <w:r w:rsidR="004C4BE1">
        <w:t>samostatných</w:t>
      </w:r>
      <w:r>
        <w:t xml:space="preserve"> interných účtovných dokladov v súvislosti s poskytovaním kompenzácií by znamenalo obrovskú prácnosť a neefektívnosť tak na strane Prijímateľa ako aj Poskytovateľa. Interné účtovné doklady v súvislosti s poskytovaním kompenzácií viažuce sa na výdavky, ktoré boli pri administratívnej finančnej kontrole </w:t>
      </w:r>
      <w:proofErr w:type="spellStart"/>
      <w:r>
        <w:t>ŽoP</w:t>
      </w:r>
      <w:proofErr w:type="spellEnd"/>
      <w:r>
        <w:t xml:space="preserve"> overené na základe agregovaného účtovného dokladu, sa overia finančnou kontrolou na mieste na vzorke podľa zavedených postupov RO. Vzorka sa vyberie tak, aby údaje mohli byť reálne overené. Objem vzorky si určí RO. Týmto nie je dotknuté oprávnenie RO vyžadovať si od prijímateľa pri administratívnej finančnej kontrole </w:t>
      </w:r>
      <w:proofErr w:type="spellStart"/>
      <w:r>
        <w:t>ŽoP</w:t>
      </w:r>
      <w:proofErr w:type="spellEnd"/>
      <w:r>
        <w:t xml:space="preserve"> predloženie kompletnej/vybranej dokumentácie a to aj pri zavedenom systéme zjednodušenej formy predkladania dokumentácie, predovšetkým napr. ak RO má podozrenie na neoprávnené výdavky alebo ak ide o nesúlad v dokumentácií alebo iných skutočností v nadväznosti na predložený agregovaný účtovný doklad</w:t>
      </w:r>
      <w:r w:rsidR="004C4BE1">
        <w:t xml:space="preserve">. </w:t>
      </w:r>
    </w:p>
    <w:p w14:paraId="120FF4A2" w14:textId="5F185F7E" w:rsidR="0021459B" w:rsidRDefault="0021459B" w:rsidP="00D878D4">
      <w:pPr>
        <w:pStyle w:val="Textkomentra"/>
        <w:jc w:val="both"/>
      </w:pPr>
      <w:r w:rsidRPr="000A60EE">
        <w:t>Ú</w:t>
      </w:r>
      <w:r w:rsidR="0080542C" w:rsidRPr="000A60EE">
        <w:t>čtovné doklady a</w:t>
      </w:r>
      <w:r w:rsidR="00343A7A" w:rsidRPr="000A60EE">
        <w:t> </w:t>
      </w:r>
      <w:r w:rsidR="0080542C" w:rsidRPr="000A60EE">
        <w:t>podporn</w:t>
      </w:r>
      <w:r w:rsidR="008A5833" w:rsidRPr="000A60EE">
        <w:t>ú</w:t>
      </w:r>
      <w:r w:rsidR="0080542C" w:rsidRPr="000A60EE">
        <w:t xml:space="preserve"> dokumentáciu </w:t>
      </w:r>
      <w:r w:rsidR="006B5075" w:rsidRPr="000A60EE">
        <w:t xml:space="preserve">pri využití </w:t>
      </w:r>
      <w:r w:rsidR="00AB6772" w:rsidRPr="000A60EE">
        <w:t xml:space="preserve">vyššie uvedených </w:t>
      </w:r>
      <w:r w:rsidR="006B5075" w:rsidRPr="002A7AB0">
        <w:t>systém</w:t>
      </w:r>
      <w:r w:rsidR="00AB6772" w:rsidRPr="000A60EE">
        <w:t>ov</w:t>
      </w:r>
      <w:r w:rsidR="006B5075" w:rsidRPr="000A60EE">
        <w:t xml:space="preserve"> </w:t>
      </w:r>
      <w:r w:rsidR="00CB061D" w:rsidRPr="000A60EE">
        <w:t>financovania</w:t>
      </w:r>
      <w:r w:rsidR="006B5075" w:rsidRPr="000A60EE">
        <w:t xml:space="preserve"> </w:t>
      </w:r>
      <w:r w:rsidRPr="000A60EE">
        <w:t xml:space="preserve">predkladá </w:t>
      </w:r>
      <w:r w:rsidR="0080542C" w:rsidRPr="000A60EE">
        <w:t>Prijímateľ Poskytovateľovi</w:t>
      </w:r>
      <w:r w:rsidR="00DF140B" w:rsidRPr="000A60EE">
        <w:t xml:space="preserve"> </w:t>
      </w:r>
      <w:r w:rsidRPr="000A60EE">
        <w:t xml:space="preserve">prostredníctvom </w:t>
      </w:r>
      <w:r w:rsidR="008A5833" w:rsidRPr="000A60EE">
        <w:t xml:space="preserve">evidovania dokumentácie do </w:t>
      </w:r>
      <w:r w:rsidRPr="000A60EE">
        <w:t>ITMS2014+.</w:t>
      </w:r>
    </w:p>
    <w:p w14:paraId="7796D5B2" w14:textId="77777777" w:rsidR="00660CFB" w:rsidRPr="008C658B" w:rsidRDefault="00660CFB" w:rsidP="00660CFB">
      <w:pPr>
        <w:pStyle w:val="Nadpis3"/>
        <w:jc w:val="both"/>
      </w:pPr>
      <w:bookmarkStart w:id="103" w:name="_Toc423555220"/>
      <w:bookmarkStart w:id="104" w:name="_Toc456702671"/>
      <w:bookmarkStart w:id="105" w:name="_Toc456702727"/>
      <w:bookmarkStart w:id="106" w:name="_Toc456702979"/>
      <w:bookmarkStart w:id="107" w:name="_Toc478029533"/>
      <w:bookmarkStart w:id="108" w:name="_Toc31359898"/>
      <w:bookmarkStart w:id="109" w:name="_Toc147822780"/>
      <w:r>
        <w:t>Účtovníctvo projektu</w:t>
      </w:r>
      <w:bookmarkEnd w:id="103"/>
      <w:bookmarkEnd w:id="104"/>
      <w:bookmarkEnd w:id="105"/>
      <w:bookmarkEnd w:id="106"/>
      <w:bookmarkEnd w:id="107"/>
      <w:bookmarkEnd w:id="108"/>
      <w:bookmarkEnd w:id="109"/>
    </w:p>
    <w:p w14:paraId="7091174E" w14:textId="77777777" w:rsidR="00660CFB" w:rsidRPr="008C658B" w:rsidRDefault="00660CFB" w:rsidP="00660CFB">
      <w:pPr>
        <w:spacing w:before="120" w:after="120"/>
        <w:jc w:val="both"/>
      </w:pPr>
      <w:r w:rsidRPr="0054716F">
        <w:t xml:space="preserve">V súlade s čl. 125 </w:t>
      </w:r>
      <w:r w:rsidRPr="008B0ECC">
        <w:t>ods. 4 písm. b) všeobecného nariadenia, je Prijímateľ zapojen</w:t>
      </w:r>
      <w:r w:rsidRPr="000A5768">
        <w:t>ý do realizácie projektov, ktoré sa preplácajú na základe skutočne vzniknutých oprávnených výd</w:t>
      </w:r>
      <w:r w:rsidRPr="008C658B">
        <w:t xml:space="preserve">avkov, povinný viesť buď samostatný účtovný systém, alebo </w:t>
      </w:r>
      <w:r w:rsidRPr="00CC6FAD">
        <w:rPr>
          <w:b/>
          <w:u w:val="single"/>
        </w:rPr>
        <w:t xml:space="preserve">vhodné kódové označenie účtov pre všetky transakcie súvisiace s projektom. </w:t>
      </w:r>
    </w:p>
    <w:p w14:paraId="0937FF1B" w14:textId="77777777" w:rsidR="00660CFB" w:rsidRDefault="00660CFB" w:rsidP="00660CFB">
      <w:pPr>
        <w:jc w:val="both"/>
        <w:rPr>
          <w:lang w:eastAsia="en-AU"/>
        </w:rPr>
      </w:pPr>
      <w:r w:rsidRPr="008C658B">
        <w:rPr>
          <w:lang w:eastAsia="en-AU"/>
        </w:rPr>
        <w:t>V zmysle ustanovenia § 39 zákona</w:t>
      </w:r>
      <w:r w:rsidRPr="008C658B">
        <w:t xml:space="preserve"> o príspevku z EŠIF </w:t>
      </w:r>
      <w:r w:rsidRPr="008C658B">
        <w:rPr>
          <w:b/>
        </w:rPr>
        <w:t>P</w:t>
      </w:r>
      <w:r w:rsidRPr="008C658B">
        <w:rPr>
          <w:b/>
          <w:lang w:eastAsia="en-AU"/>
        </w:rPr>
        <w:t>rijímateľ,</w:t>
      </w:r>
      <w:r>
        <w:rPr>
          <w:b/>
          <w:lang w:eastAsia="en-AU"/>
        </w:rPr>
        <w:t xml:space="preserve"> ktorý je účtovnou jednotkou,</w:t>
      </w:r>
      <w:r w:rsidRPr="008C658B">
        <w:rPr>
          <w:b/>
          <w:lang w:eastAsia="en-AU"/>
        </w:rPr>
        <w:t xml:space="preserve"> </w:t>
      </w:r>
      <w:r w:rsidRPr="008C658B">
        <w:rPr>
          <w:lang w:eastAsia="en-AU"/>
        </w:rPr>
        <w:t>účtuje o skutočnost</w:t>
      </w:r>
      <w:r>
        <w:rPr>
          <w:lang w:eastAsia="en-AU"/>
        </w:rPr>
        <w:t xml:space="preserve">iach týkajúcich sa projektu </w:t>
      </w:r>
      <w:r w:rsidRPr="00361E0C">
        <w:rPr>
          <w:u w:val="single"/>
        </w:rPr>
        <w:t>na analytických účtoch v členení podľa jednotlivých projektov</w:t>
      </w:r>
      <w:r w:rsidRPr="00361E0C">
        <w:t xml:space="preserve"> (rozšíren</w:t>
      </w:r>
      <w:r>
        <w:t>ím syntetických účtov, napr. 372 xxx, 225</w:t>
      </w:r>
      <w:r w:rsidRPr="00361E0C">
        <w:t xml:space="preserve"> xxx, pričom identifikátor xxx predstavuje odlíšenie výhradne pre daný projekt)</w:t>
      </w:r>
      <w:r w:rsidRPr="00361E0C">
        <w:rPr>
          <w:lang w:eastAsia="en-AU"/>
        </w:rPr>
        <w:t xml:space="preserve"> </w:t>
      </w:r>
      <w:r w:rsidRPr="00361E0C">
        <w:rPr>
          <w:u w:val="single"/>
        </w:rPr>
        <w:t>alebo v analytickej evidencii vedenej v technickej forme</w:t>
      </w:r>
      <w:r w:rsidRPr="00361E0C">
        <w:rPr>
          <w:lang w:eastAsia="en-AU"/>
        </w:rPr>
        <w:t xml:space="preserve"> v členení podľa jednotlivých projektov bez vytvorenia analytických účtov (napr. </w:t>
      </w:r>
      <w:r>
        <w:rPr>
          <w:lang w:eastAsia="en-AU"/>
        </w:rPr>
        <w:t>a</w:t>
      </w:r>
      <w:r w:rsidRPr="00294FC8">
        <w:rPr>
          <w:lang w:eastAsia="en-AU"/>
        </w:rPr>
        <w:t xml:space="preserve">nalytická evidencia v elektronickej forme </w:t>
      </w:r>
      <w:r>
        <w:rPr>
          <w:lang w:eastAsia="en-AU"/>
        </w:rPr>
        <w:t xml:space="preserve">zabezpečená </w:t>
      </w:r>
      <w:r w:rsidRPr="00294FC8">
        <w:rPr>
          <w:lang w:eastAsia="en-AU"/>
        </w:rPr>
        <w:t>jednotným označením</w:t>
      </w:r>
      <w:r>
        <w:rPr>
          <w:lang w:eastAsia="en-AU"/>
        </w:rPr>
        <w:t xml:space="preserve"> (napr. kód projektu)</w:t>
      </w:r>
      <w:r w:rsidRPr="00294FC8">
        <w:rPr>
          <w:lang w:eastAsia="en-AU"/>
        </w:rPr>
        <w:t xml:space="preserve"> do textu účtovného dokladu</w:t>
      </w:r>
      <w:r>
        <w:rPr>
          <w:lang w:eastAsia="en-AU"/>
        </w:rPr>
        <w:t>).</w:t>
      </w:r>
    </w:p>
    <w:p w14:paraId="44425459" w14:textId="77777777" w:rsidR="00660CFB" w:rsidRPr="00294FC8" w:rsidRDefault="00660CFB" w:rsidP="00660CFB">
      <w:pPr>
        <w:jc w:val="both"/>
        <w:rPr>
          <w:lang w:eastAsia="en-AU"/>
        </w:rPr>
      </w:pPr>
      <w:r w:rsidRPr="00294FC8">
        <w:rPr>
          <w:lang w:eastAsia="en-AU"/>
        </w:rPr>
        <w:lastRenderedPageBreak/>
        <w:t xml:space="preserve">Dôležité je, aby z informačného systému mohli byť výdavky deklarované v </w:t>
      </w:r>
      <w:proofErr w:type="spellStart"/>
      <w:r w:rsidRPr="00294FC8">
        <w:rPr>
          <w:lang w:eastAsia="en-AU"/>
        </w:rPr>
        <w:t>ŽoP</w:t>
      </w:r>
      <w:proofErr w:type="spellEnd"/>
      <w:r w:rsidRPr="00294FC8">
        <w:rPr>
          <w:lang w:eastAsia="en-AU"/>
        </w:rPr>
        <w:t xml:space="preserve"> jednoznačne identifikované a </w:t>
      </w:r>
      <w:proofErr w:type="spellStart"/>
      <w:r w:rsidRPr="00294FC8">
        <w:rPr>
          <w:lang w:eastAsia="en-AU"/>
        </w:rPr>
        <w:t>priraditeľné</w:t>
      </w:r>
      <w:proofErr w:type="spellEnd"/>
      <w:r w:rsidRPr="00294FC8">
        <w:rPr>
          <w:lang w:eastAsia="en-AU"/>
        </w:rPr>
        <w:t xml:space="preserve"> na projekt. </w:t>
      </w:r>
    </w:p>
    <w:p w14:paraId="3FAAB43F" w14:textId="77777777" w:rsidR="00660CFB" w:rsidRPr="008C658B" w:rsidRDefault="00660CFB" w:rsidP="00660CFB">
      <w:pPr>
        <w:spacing w:before="120" w:after="120"/>
        <w:jc w:val="both"/>
      </w:pPr>
      <w:r w:rsidRPr="000A5768">
        <w:t xml:space="preserve">Zároveň je Prijímateľ povinný </w:t>
      </w:r>
      <w:r w:rsidRPr="00660CFB">
        <w:rPr>
          <w:b/>
          <w:u w:val="single"/>
        </w:rPr>
        <w:t xml:space="preserve">v rámci výkonu </w:t>
      </w:r>
      <w:proofErr w:type="spellStart"/>
      <w:r w:rsidRPr="00660CFB">
        <w:rPr>
          <w:b/>
          <w:u w:val="single"/>
        </w:rPr>
        <w:t>FKnM</w:t>
      </w:r>
      <w:proofErr w:type="spellEnd"/>
      <w:r w:rsidRPr="008C658B">
        <w:t xml:space="preserve"> na základe Zmluvy o poskytnutí NFP umožniť výkon kontroly účtovníctva za účelom preukázania oprávnenosti vynaložených výdavkov a dodržanie podmienok poskytnutia NFP sprístupnením a preukázaním všetkých príslušných dokladov, výstupov z účtovného systému o účtovaní všetkých skutočností týkajúcich sa projektu (účtový rozvrh vytlačený z účtovného programu, obraty hlavnej knihy jednotlivých účtov, účtovné zápisy z denníka).</w:t>
      </w:r>
    </w:p>
    <w:p w14:paraId="12D1AD88" w14:textId="77777777" w:rsidR="00660CFB" w:rsidRDefault="00660CFB" w:rsidP="00660CFB">
      <w:pPr>
        <w:spacing w:before="120" w:after="120"/>
        <w:jc w:val="both"/>
      </w:pPr>
      <w:r w:rsidRPr="008C658B">
        <w:t>Preukazovanie oprávnenosti výdavkov formou účtovných dokladov pri výdavkoch vykazovaných formou zjednodušeného vykazovania výdavkov tvorí výnimku z vyššie uvedených pravidiel a nie je potrebné ich preukazovať účtovnými dokladmi. Pri oprávnených výdavkoch vykazovaných zjednodušenou formou sa budú dokladať podklady, ktoré budú nevyhnutné na overenie toho, že činnosti alebo výstupy, ktoré sú uvedené v zmluve o poskytnutí NFP,</w:t>
      </w:r>
      <w:r>
        <w:t xml:space="preserve"> boli riadne uskutočnené (vyplatenie kompenzácií dodávateľom energií)</w:t>
      </w:r>
      <w:r w:rsidRPr="008C658B">
        <w:rPr>
          <w:rStyle w:val="Odkaznapoznmkupodiarou"/>
        </w:rPr>
        <w:footnoteReference w:id="13"/>
      </w:r>
      <w:r w:rsidRPr="008C658B">
        <w:t>.</w:t>
      </w:r>
    </w:p>
    <w:p w14:paraId="116293C2" w14:textId="77777777" w:rsidR="008207C0" w:rsidRPr="008C658B" w:rsidRDefault="008207C0" w:rsidP="00201CAC">
      <w:pPr>
        <w:pStyle w:val="Nadpis3"/>
        <w:jc w:val="both"/>
      </w:pPr>
      <w:bookmarkStart w:id="110" w:name="_Toc286911125"/>
      <w:bookmarkStart w:id="111" w:name="_Toc406485301"/>
      <w:bookmarkStart w:id="112" w:name="_Toc423555210"/>
      <w:bookmarkStart w:id="113" w:name="_Toc456702667"/>
      <w:bookmarkStart w:id="114" w:name="_Toc456702712"/>
      <w:bookmarkStart w:id="115" w:name="_Toc456702964"/>
      <w:bookmarkStart w:id="116" w:name="_Toc478029491"/>
      <w:bookmarkStart w:id="117" w:name="_Toc31359892"/>
      <w:bookmarkStart w:id="118" w:name="_Toc147822781"/>
      <w:bookmarkEnd w:id="100"/>
      <w:bookmarkEnd w:id="101"/>
      <w:bookmarkEnd w:id="102"/>
      <w:r w:rsidRPr="008C658B">
        <w:t>Účty Prijímateľa</w:t>
      </w:r>
      <w:bookmarkEnd w:id="110"/>
      <w:bookmarkEnd w:id="111"/>
      <w:bookmarkEnd w:id="112"/>
      <w:bookmarkEnd w:id="113"/>
      <w:bookmarkEnd w:id="114"/>
      <w:bookmarkEnd w:id="115"/>
      <w:bookmarkEnd w:id="116"/>
      <w:bookmarkEnd w:id="117"/>
      <w:bookmarkEnd w:id="118"/>
    </w:p>
    <w:p w14:paraId="0DCB3FFD" w14:textId="6B0DEBDB" w:rsidR="008207C0" w:rsidRDefault="008207C0" w:rsidP="00201CAC">
      <w:pPr>
        <w:pStyle w:val="ListParagraph2"/>
        <w:spacing w:before="120" w:after="120"/>
        <w:ind w:left="0"/>
        <w:jc w:val="both"/>
      </w:pPr>
      <w:r w:rsidRPr="008C658B">
        <w:t>Všeobecnou povinnosťou Prijímateľa je mať pri podpise Zmluvy o</w:t>
      </w:r>
      <w:r w:rsidR="00343A7A" w:rsidRPr="008C658B">
        <w:t> </w:t>
      </w:r>
      <w:r w:rsidRPr="008C658B">
        <w:t xml:space="preserve">poskytnutí NFP otvorený </w:t>
      </w:r>
      <w:r w:rsidR="00B35999" w:rsidRPr="008C658B">
        <w:t>jeden</w:t>
      </w:r>
      <w:r w:rsidR="00621316">
        <w:t xml:space="preserve"> výdavkový</w:t>
      </w:r>
      <w:r w:rsidR="00B35999" w:rsidRPr="008C658B">
        <w:t xml:space="preserve"> </w:t>
      </w:r>
      <w:r w:rsidRPr="008C658B">
        <w:t>účet, ktorý slúži na príjem prostriedkov EÚ</w:t>
      </w:r>
      <w:r w:rsidR="003A5697">
        <w:t>. Tento účet je</w:t>
      </w:r>
      <w:r w:rsidR="003A5697" w:rsidRPr="003A5697">
        <w:rPr>
          <w:rFonts w:cs="Arial"/>
          <w:szCs w:val="16"/>
        </w:rPr>
        <w:t xml:space="preserve"> </w:t>
      </w:r>
      <w:r w:rsidR="003A5697">
        <w:rPr>
          <w:rFonts w:cs="Arial"/>
          <w:szCs w:val="16"/>
        </w:rPr>
        <w:t>vedený v Štátnej pokladnici a vykonávajú sa na ňom operácie v súlade so zákonom č. 291/2002 Z. z. o Štátnej pokladnici</w:t>
      </w:r>
      <w:r w:rsidRPr="008C658B">
        <w:t>. Číslo účtu Prijímateľa  je uvedené v</w:t>
      </w:r>
      <w:r w:rsidR="00343A7A" w:rsidRPr="008C658B">
        <w:t> </w:t>
      </w:r>
      <w:r w:rsidR="00A46E9C" w:rsidRPr="008C658B">
        <w:t>p</w:t>
      </w:r>
      <w:r w:rsidRPr="008C658B">
        <w:t>rílohe č. 2 Zmluvy o</w:t>
      </w:r>
      <w:r w:rsidR="00343A7A" w:rsidRPr="008C658B">
        <w:t> </w:t>
      </w:r>
      <w:r w:rsidRPr="008C658B">
        <w:t>poskytnutí NFP (Predmet podpory</w:t>
      </w:r>
      <w:r w:rsidR="00B35999" w:rsidRPr="008C658B">
        <w:t xml:space="preserve"> NFP</w:t>
      </w:r>
      <w:r w:rsidRPr="008C658B">
        <w:t>) a</w:t>
      </w:r>
      <w:r w:rsidR="00343A7A" w:rsidRPr="008C658B">
        <w:t> </w:t>
      </w:r>
      <w:r w:rsidRPr="008C658B">
        <w:t>Prijímateľ je povinný udržiavať tento účet otvorený</w:t>
      </w:r>
      <w:r w:rsidR="00BF1B94" w:rsidRPr="008C658B">
        <w:t xml:space="preserve"> až do finančného ukončenia projektu</w:t>
      </w:r>
      <w:r w:rsidRPr="008C658B">
        <w:t>. V</w:t>
      </w:r>
      <w:r w:rsidR="00343A7A" w:rsidRPr="0054716F">
        <w:t> </w:t>
      </w:r>
      <w:r w:rsidRPr="008B0ECC">
        <w:t>prípade zmeny tohto účtu je Prijímateľ povinný postupovať v</w:t>
      </w:r>
      <w:r w:rsidR="00343A7A" w:rsidRPr="000A5768">
        <w:t> </w:t>
      </w:r>
      <w:r w:rsidRPr="000A5768">
        <w:t>zmysle čl. 6 Zm</w:t>
      </w:r>
      <w:r w:rsidRPr="008C658B">
        <w:t>luvy o</w:t>
      </w:r>
      <w:r w:rsidR="00343A7A" w:rsidRPr="008C658B">
        <w:t> </w:t>
      </w:r>
      <w:r w:rsidRPr="008C658B">
        <w:t>poskytnutí NFP.</w:t>
      </w:r>
      <w:r w:rsidR="00621316">
        <w:t xml:space="preserve"> Tento účet môže slúžiť aj na úhradu výdavkov spojených s realizáciou projektu.</w:t>
      </w:r>
      <w:r w:rsidRPr="008C658B">
        <w:t xml:space="preserve"> Účet je vedený v</w:t>
      </w:r>
      <w:r w:rsidR="00343A7A" w:rsidRPr="008C658B">
        <w:t> </w:t>
      </w:r>
      <w:r w:rsidRPr="008C658B">
        <w:t>mene euro</w:t>
      </w:r>
      <w:r w:rsidR="003A5697">
        <w:t xml:space="preserve"> a nie je úročený</w:t>
      </w:r>
      <w:r w:rsidRPr="008C658B">
        <w:t>.</w:t>
      </w:r>
    </w:p>
    <w:p w14:paraId="49627D77" w14:textId="77777777" w:rsidR="008207C0" w:rsidRPr="008C658B" w:rsidRDefault="00A357C5" w:rsidP="00201CAC">
      <w:pPr>
        <w:pStyle w:val="Nadpis4"/>
        <w:jc w:val="both"/>
      </w:pPr>
      <w:bookmarkStart w:id="119" w:name="_Toc478029350"/>
      <w:bookmarkStart w:id="120" w:name="_Toc478029492"/>
      <w:bookmarkStart w:id="121" w:name="_Informácie_k_účtom"/>
      <w:bookmarkStart w:id="122" w:name="_Toc478029493"/>
      <w:bookmarkStart w:id="123" w:name="_Toc456702713"/>
      <w:bookmarkStart w:id="124" w:name="_Toc456702965"/>
      <w:bookmarkStart w:id="125" w:name="_Toc147822782"/>
      <w:bookmarkEnd w:id="119"/>
      <w:bookmarkEnd w:id="120"/>
      <w:bookmarkEnd w:id="121"/>
      <w:r w:rsidRPr="008C658B">
        <w:t>Informácie k</w:t>
      </w:r>
      <w:r w:rsidR="008207C0" w:rsidRPr="008C658B">
        <w:t xml:space="preserve"> účt</w:t>
      </w:r>
      <w:r w:rsidRPr="008C658B">
        <w:t>om</w:t>
      </w:r>
      <w:r w:rsidR="008207C0" w:rsidRPr="008C658B">
        <w:t xml:space="preserve"> pr</w:t>
      </w:r>
      <w:r w:rsidRPr="008C658B">
        <w:t>i</w:t>
      </w:r>
      <w:r w:rsidR="008207C0" w:rsidRPr="008C658B">
        <w:t xml:space="preserve"> jednotliv</w:t>
      </w:r>
      <w:r w:rsidRPr="008C658B">
        <w:t>ých</w:t>
      </w:r>
      <w:r w:rsidR="008207C0" w:rsidRPr="008C658B">
        <w:t xml:space="preserve"> typ</w:t>
      </w:r>
      <w:r w:rsidRPr="008C658B">
        <w:t>och</w:t>
      </w:r>
      <w:r w:rsidR="008207C0" w:rsidRPr="008C658B">
        <w:t xml:space="preserve"> </w:t>
      </w:r>
      <w:bookmarkEnd w:id="122"/>
      <w:bookmarkEnd w:id="123"/>
      <w:bookmarkEnd w:id="124"/>
      <w:r w:rsidRPr="008C658B">
        <w:t>financovania</w:t>
      </w:r>
      <w:bookmarkEnd w:id="125"/>
    </w:p>
    <w:p w14:paraId="1792BFC0" w14:textId="1EAB9E89" w:rsidR="00621316" w:rsidRDefault="00621316" w:rsidP="0001231F">
      <w:pPr>
        <w:pStyle w:val="Odsekzoznamu"/>
        <w:numPr>
          <w:ilvl w:val="0"/>
          <w:numId w:val="33"/>
        </w:numPr>
        <w:autoSpaceDE w:val="0"/>
        <w:autoSpaceDN w:val="0"/>
        <w:adjustRightInd w:val="0"/>
        <w:spacing w:before="120" w:after="120"/>
        <w:jc w:val="both"/>
        <w:rPr>
          <w:szCs w:val="20"/>
        </w:rPr>
      </w:pPr>
      <w:r w:rsidRPr="00621316">
        <w:rPr>
          <w:szCs w:val="20"/>
        </w:rPr>
        <w:t>Výdavkový účet (rozpočtový), ktorý sa používa pre príjem NFP, vedený v Štátnej pokladnici, na ktorom sa operácie vykonávajú v súlade so zákonom o Štátnej pokladnici. Tento účet môže byť používaný aj na úhradu výdavkov spojených s realizáciou projektu.</w:t>
      </w:r>
    </w:p>
    <w:p w14:paraId="4DC6F91B" w14:textId="38733B03" w:rsidR="008207C0" w:rsidRPr="008C658B" w:rsidRDefault="00A71FC3" w:rsidP="00201CAC">
      <w:pPr>
        <w:pStyle w:val="Nadpis3"/>
        <w:jc w:val="both"/>
      </w:pPr>
      <w:bookmarkStart w:id="126" w:name="_Toc478029352"/>
      <w:bookmarkStart w:id="127" w:name="_Toc478029494"/>
      <w:bookmarkStart w:id="128" w:name="_Toc478029637"/>
      <w:bookmarkStart w:id="129" w:name="_Toc478029353"/>
      <w:bookmarkStart w:id="130" w:name="_Toc478029495"/>
      <w:bookmarkStart w:id="131" w:name="_Toc478029638"/>
      <w:bookmarkStart w:id="132" w:name="_Toc478029354"/>
      <w:bookmarkStart w:id="133" w:name="_Toc478029496"/>
      <w:bookmarkStart w:id="134" w:name="_Toc478029639"/>
      <w:bookmarkStart w:id="135" w:name="_Toc478029355"/>
      <w:bookmarkStart w:id="136" w:name="_Toc478029497"/>
      <w:bookmarkStart w:id="137" w:name="_Toc478029640"/>
      <w:bookmarkStart w:id="138" w:name="_Toc478029356"/>
      <w:bookmarkStart w:id="139" w:name="_Toc478029498"/>
      <w:bookmarkStart w:id="140" w:name="_Toc478029641"/>
      <w:bookmarkStart w:id="141" w:name="_Toc478029357"/>
      <w:bookmarkStart w:id="142" w:name="_Toc478029499"/>
      <w:bookmarkStart w:id="143" w:name="_Toc478029642"/>
      <w:bookmarkStart w:id="144" w:name="_Toc478029358"/>
      <w:bookmarkStart w:id="145" w:name="_Toc478029500"/>
      <w:bookmarkStart w:id="146" w:name="_Toc478029643"/>
      <w:bookmarkStart w:id="147" w:name="_Toc478029359"/>
      <w:bookmarkStart w:id="148" w:name="_Toc478029501"/>
      <w:bookmarkStart w:id="149" w:name="_Toc478029644"/>
      <w:bookmarkStart w:id="150" w:name="_Toc478029360"/>
      <w:bookmarkStart w:id="151" w:name="_Toc478029502"/>
      <w:bookmarkStart w:id="152" w:name="_Toc478029645"/>
      <w:bookmarkStart w:id="153" w:name="_Toc478029361"/>
      <w:bookmarkStart w:id="154" w:name="_Toc478029503"/>
      <w:bookmarkStart w:id="155" w:name="_Toc478029646"/>
      <w:bookmarkStart w:id="156" w:name="_Toc478029362"/>
      <w:bookmarkStart w:id="157" w:name="_Toc478029504"/>
      <w:bookmarkStart w:id="158" w:name="_Toc478029647"/>
      <w:bookmarkStart w:id="159" w:name="_Toc406485299"/>
      <w:bookmarkStart w:id="160" w:name="_Toc286911123"/>
      <w:bookmarkStart w:id="161" w:name="_Toc423555211"/>
      <w:bookmarkStart w:id="162" w:name="_Toc456702668"/>
      <w:bookmarkStart w:id="163" w:name="_Toc456702718"/>
      <w:bookmarkStart w:id="164" w:name="_Toc456702970"/>
      <w:bookmarkStart w:id="165" w:name="_Toc478029505"/>
      <w:bookmarkStart w:id="166" w:name="_Toc31359893"/>
      <w:bookmarkStart w:id="167" w:name="_Toc147822783"/>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t>Spôsob</w:t>
      </w:r>
      <w:r w:rsidR="008207C0" w:rsidRPr="008C658B">
        <w:t xml:space="preserve"> financovania projekt</w:t>
      </w:r>
      <w:bookmarkEnd w:id="159"/>
      <w:bookmarkEnd w:id="160"/>
      <w:r>
        <w:t>u - refundácia</w:t>
      </w:r>
      <w:r w:rsidR="008207C0" w:rsidRPr="008C658B">
        <w:rPr>
          <w:rStyle w:val="Odkaznapoznmkupodiarou"/>
        </w:rPr>
        <w:footnoteReference w:id="14"/>
      </w:r>
      <w:bookmarkEnd w:id="161"/>
      <w:bookmarkEnd w:id="162"/>
      <w:bookmarkEnd w:id="163"/>
      <w:bookmarkEnd w:id="164"/>
      <w:bookmarkEnd w:id="165"/>
      <w:bookmarkEnd w:id="166"/>
      <w:bookmarkEnd w:id="167"/>
    </w:p>
    <w:p w14:paraId="61875A26" w14:textId="21925360" w:rsidR="008207C0" w:rsidRPr="008C658B" w:rsidRDefault="0080557D" w:rsidP="00A71FC3">
      <w:pPr>
        <w:pStyle w:val="ListParagraph2"/>
        <w:spacing w:before="120" w:after="120"/>
        <w:ind w:left="0"/>
        <w:jc w:val="both"/>
      </w:pPr>
      <w:r w:rsidRPr="0054716F">
        <w:t>P</w:t>
      </w:r>
      <w:r w:rsidR="008207C0" w:rsidRPr="008B0ECC">
        <w:t xml:space="preserve">ri </w:t>
      </w:r>
      <w:r w:rsidR="00621316">
        <w:t>národnom projekte</w:t>
      </w:r>
      <w:r w:rsidR="008207C0" w:rsidRPr="008C658B">
        <w:t xml:space="preserve"> </w:t>
      </w:r>
      <w:r w:rsidR="000349CB" w:rsidRPr="008C658B">
        <w:t xml:space="preserve">je možné uplatniť </w:t>
      </w:r>
      <w:r w:rsidR="00A71FC3">
        <w:t>spôsob</w:t>
      </w:r>
      <w:r w:rsidR="000349CB" w:rsidRPr="008C658B">
        <w:t xml:space="preserve"> financovania</w:t>
      </w:r>
      <w:r w:rsidR="00A71FC3">
        <w:t xml:space="preserve"> systém refundácie.</w:t>
      </w:r>
    </w:p>
    <w:p w14:paraId="0DE427F8" w14:textId="77777777" w:rsidR="008207C0" w:rsidRPr="0054716F" w:rsidRDefault="008207C0" w:rsidP="00201CAC">
      <w:pPr>
        <w:autoSpaceDE w:val="0"/>
        <w:autoSpaceDN w:val="0"/>
        <w:adjustRightInd w:val="0"/>
        <w:spacing w:before="120" w:after="120"/>
        <w:jc w:val="both"/>
      </w:pPr>
      <w:bookmarkStart w:id="168" w:name="_Toc86321637"/>
      <w:bookmarkStart w:id="169" w:name="_Toc482596484"/>
      <w:bookmarkStart w:id="170" w:name="_Toc482596485"/>
      <w:bookmarkStart w:id="171" w:name="_Toc478029364"/>
      <w:bookmarkStart w:id="172" w:name="_Toc478029506"/>
      <w:bookmarkStart w:id="173" w:name="_Systém_predfinancovania"/>
      <w:bookmarkStart w:id="174" w:name="_Systém_zálohových_platieb"/>
      <w:bookmarkStart w:id="175" w:name="_Toc73453629"/>
      <w:bookmarkStart w:id="176" w:name="_Toc478029366"/>
      <w:bookmarkStart w:id="177" w:name="_Toc478029508"/>
      <w:bookmarkStart w:id="178" w:name="_Toc478029367"/>
      <w:bookmarkStart w:id="179" w:name="_Toc478029509"/>
      <w:bookmarkStart w:id="180" w:name="_Toc478029368"/>
      <w:bookmarkStart w:id="181" w:name="_Toc478029510"/>
      <w:bookmarkStart w:id="182" w:name="_Toc478029369"/>
      <w:bookmarkStart w:id="183" w:name="_Toc478029511"/>
      <w:bookmarkStart w:id="184" w:name="_Toc478029370"/>
      <w:bookmarkStart w:id="185" w:name="_Toc478029512"/>
      <w:bookmarkStart w:id="186" w:name="_Toc478029371"/>
      <w:bookmarkStart w:id="187" w:name="_Toc478029513"/>
      <w:bookmarkStart w:id="188" w:name="_Toc478029372"/>
      <w:bookmarkStart w:id="189" w:name="_Toc478029514"/>
      <w:bookmarkStart w:id="190" w:name="_Toc478029373"/>
      <w:bookmarkStart w:id="191" w:name="_Toc478029515"/>
      <w:bookmarkStart w:id="192" w:name="_Toc478029374"/>
      <w:bookmarkStart w:id="193" w:name="_Toc478029516"/>
      <w:bookmarkStart w:id="194" w:name="_Toc478029375"/>
      <w:bookmarkStart w:id="195" w:name="_Toc478029517"/>
      <w:bookmarkStart w:id="196" w:name="_Toc478029376"/>
      <w:bookmarkStart w:id="197" w:name="_Toc478029518"/>
      <w:bookmarkStart w:id="198" w:name="_Toc478029377"/>
      <w:bookmarkStart w:id="199" w:name="_Toc478029519"/>
      <w:bookmarkStart w:id="200" w:name="_Toc478029378"/>
      <w:bookmarkStart w:id="201" w:name="_Toc478029520"/>
      <w:bookmarkStart w:id="202" w:name="_Toc478029379"/>
      <w:bookmarkStart w:id="203" w:name="_Toc478029521"/>
      <w:bookmarkStart w:id="204" w:name="_Toc478029380"/>
      <w:bookmarkStart w:id="205" w:name="_Toc478029522"/>
      <w:bookmarkStart w:id="206" w:name="_Toc478029381"/>
      <w:bookmarkStart w:id="207" w:name="_Toc478029523"/>
      <w:bookmarkStart w:id="208" w:name="_Toc478029382"/>
      <w:bookmarkStart w:id="209" w:name="_Toc478029524"/>
      <w:bookmarkStart w:id="210" w:name="_Toc478029383"/>
      <w:bookmarkStart w:id="211" w:name="_Toc478029525"/>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Pr="008C658B">
        <w:t xml:space="preserve">Pri systéme refundácie sa finančné prostriedky NFP preplácajú </w:t>
      </w:r>
      <w:r w:rsidRPr="00361E0C">
        <w:rPr>
          <w:u w:val="single"/>
        </w:rPr>
        <w:t>na základe skutočne vynaložených výdavkov</w:t>
      </w:r>
      <w:r w:rsidRPr="008C658B">
        <w:t xml:space="preserve"> Prijímateľom pred podaním </w:t>
      </w:r>
      <w:proofErr w:type="spellStart"/>
      <w:r w:rsidRPr="008C658B">
        <w:t>ŽoP</w:t>
      </w:r>
      <w:proofErr w:type="spellEnd"/>
      <w:r w:rsidR="00CA4AC2" w:rsidRPr="0054716F">
        <w:t>, tzn. že Prijímateľ je povinný realizovať výdavky najskôr z vlastných zdrojov a tie mu budú pri jednotlivých platbách refundované v pomernej výške.</w:t>
      </w:r>
    </w:p>
    <w:p w14:paraId="04DE0AE5" w14:textId="77777777" w:rsidR="008207C0" w:rsidRPr="000A5768" w:rsidRDefault="008207C0" w:rsidP="00201CAC">
      <w:pPr>
        <w:autoSpaceDE w:val="0"/>
        <w:autoSpaceDN w:val="0"/>
        <w:adjustRightInd w:val="0"/>
        <w:spacing w:before="120" w:after="120"/>
        <w:jc w:val="both"/>
      </w:pPr>
      <w:r w:rsidRPr="008B0ECC">
        <w:t>Pri predkladaní žiadosti o</w:t>
      </w:r>
      <w:r w:rsidR="00343A7A" w:rsidRPr="000A5768">
        <w:t> </w:t>
      </w:r>
      <w:r w:rsidRPr="000A5768">
        <w:t>platbu postupuje Prijímateľ nasledovne:</w:t>
      </w:r>
    </w:p>
    <w:p w14:paraId="5554B6B3" w14:textId="1A32BE1F" w:rsidR="008207C0" w:rsidRPr="008C658B" w:rsidRDefault="008207C0" w:rsidP="0001231F">
      <w:pPr>
        <w:numPr>
          <w:ilvl w:val="0"/>
          <w:numId w:val="11"/>
        </w:numPr>
        <w:autoSpaceDE w:val="0"/>
        <w:autoSpaceDN w:val="0"/>
        <w:adjustRightInd w:val="0"/>
        <w:spacing w:before="120" w:after="120"/>
        <w:jc w:val="both"/>
      </w:pPr>
      <w:r w:rsidRPr="008C658B">
        <w:t xml:space="preserve">Prijímateľ uhradí výdavky </w:t>
      </w:r>
      <w:r w:rsidR="004D356F" w:rsidRPr="008C658B">
        <w:t xml:space="preserve">najskôr </w:t>
      </w:r>
      <w:r w:rsidRPr="008C658B">
        <w:t>z</w:t>
      </w:r>
      <w:r w:rsidR="00343A7A" w:rsidRPr="008C658B">
        <w:t> </w:t>
      </w:r>
      <w:r w:rsidRPr="008C658B">
        <w:t xml:space="preserve">vlastných zdrojov. </w:t>
      </w:r>
    </w:p>
    <w:p w14:paraId="2DF1E41E" w14:textId="2FC9F1C8" w:rsidR="008207C0" w:rsidRPr="000A7C2D" w:rsidRDefault="008207C0" w:rsidP="0001231F">
      <w:pPr>
        <w:numPr>
          <w:ilvl w:val="0"/>
          <w:numId w:val="11"/>
        </w:numPr>
        <w:autoSpaceDE w:val="0"/>
        <w:autoSpaceDN w:val="0"/>
        <w:adjustRightInd w:val="0"/>
        <w:spacing w:before="120" w:after="120"/>
        <w:jc w:val="both"/>
      </w:pPr>
      <w:r w:rsidRPr="008C658B">
        <w:t>Prijímateľ uhradí výdavky uvedené na účtovných dokladoch</w:t>
      </w:r>
      <w:r w:rsidR="005F0927" w:rsidRPr="008C658B">
        <w:t>/časti účtovných dokladoch</w:t>
      </w:r>
      <w:r w:rsidRPr="008C658B">
        <w:t xml:space="preserve"> na bankový </w:t>
      </w:r>
      <w:r w:rsidRPr="000A7C2D">
        <w:t>účet dodávateľa</w:t>
      </w:r>
      <w:r w:rsidR="00E66C4D">
        <w:t xml:space="preserve"> energií</w:t>
      </w:r>
      <w:r w:rsidRPr="000A7C2D">
        <w:t>, ktorý je uvedený na účtovn</w:t>
      </w:r>
      <w:r w:rsidR="00E66C4D">
        <w:t>om doklade.</w:t>
      </w:r>
    </w:p>
    <w:p w14:paraId="33C92CBD" w14:textId="1F12EE4B" w:rsidR="008207C0" w:rsidRPr="000A7C2D" w:rsidRDefault="008207C0" w:rsidP="0001231F">
      <w:pPr>
        <w:numPr>
          <w:ilvl w:val="0"/>
          <w:numId w:val="11"/>
        </w:numPr>
        <w:autoSpaceDE w:val="0"/>
        <w:autoSpaceDN w:val="0"/>
        <w:adjustRightInd w:val="0"/>
        <w:spacing w:before="120" w:after="120"/>
        <w:jc w:val="both"/>
      </w:pPr>
      <w:r w:rsidRPr="002A7AB0">
        <w:lastRenderedPageBreak/>
        <w:t xml:space="preserve">Prijímateľ predkladá </w:t>
      </w:r>
      <w:proofErr w:type="spellStart"/>
      <w:r w:rsidRPr="002A7AB0">
        <w:t>ŽoP</w:t>
      </w:r>
      <w:proofErr w:type="spellEnd"/>
      <w:r w:rsidR="005E0FBE" w:rsidRPr="002A7AB0">
        <w:t xml:space="preserve"> typu</w:t>
      </w:r>
      <w:r w:rsidR="000D6E18" w:rsidRPr="000A7C2D">
        <w:t xml:space="preserve"> </w:t>
      </w:r>
      <w:r w:rsidRPr="000A7C2D">
        <w:t>priebežná</w:t>
      </w:r>
      <w:r w:rsidR="00366C8D" w:rsidRPr="000A7C2D">
        <w:t xml:space="preserve"> platba</w:t>
      </w:r>
      <w:r w:rsidR="005E1AFB" w:rsidRPr="000A7C2D">
        <w:t>/</w:t>
      </w:r>
      <w:r w:rsidR="00366C8D" w:rsidRPr="000A7C2D">
        <w:t xml:space="preserve">priebežná platba s príznakom </w:t>
      </w:r>
      <w:r w:rsidR="00853C5F" w:rsidRPr="000A7C2D">
        <w:t>„</w:t>
      </w:r>
      <w:r w:rsidR="005E1AFB" w:rsidRPr="000A7C2D">
        <w:t>záverečná</w:t>
      </w:r>
      <w:r w:rsidR="00552940" w:rsidRPr="000A7C2D">
        <w:t>”</w:t>
      </w:r>
      <w:r w:rsidRPr="000A7C2D">
        <w:t xml:space="preserve"> Poskytovateľovi </w:t>
      </w:r>
      <w:r w:rsidR="004960FB" w:rsidRPr="000A7C2D">
        <w:t xml:space="preserve">spôsobom definovaným v kapitole </w:t>
      </w:r>
      <w:hyperlink w:anchor="_Žiadosť_o_platbu_1" w:history="1">
        <w:r w:rsidR="00CC6FAD">
          <w:rPr>
            <w:rStyle w:val="Hypertextovprepojenie"/>
          </w:rPr>
          <w:t>3.2</w:t>
        </w:r>
        <w:r w:rsidR="004960FB" w:rsidRPr="00443040">
          <w:rPr>
            <w:rStyle w:val="Hypertextovprepojenie"/>
          </w:rPr>
          <w:t xml:space="preserve"> Žiadosť o platbu</w:t>
        </w:r>
      </w:hyperlink>
      <w:r w:rsidR="004960FB" w:rsidRPr="000A7C2D">
        <w:t xml:space="preserve">. </w:t>
      </w:r>
      <w:r w:rsidR="00AE561E" w:rsidRPr="000A7C2D">
        <w:rPr>
          <w:rFonts w:cs="Arial"/>
          <w:szCs w:val="16"/>
        </w:rPr>
        <w:t>V rámci formulára žiadosti o platbu prijímateľ uvedie deklarované výdavky podľa skupiny výdavkov v zmysle </w:t>
      </w:r>
      <w:r w:rsidR="00A60682" w:rsidRPr="000A7C2D">
        <w:rPr>
          <w:rFonts w:cs="Arial"/>
          <w:szCs w:val="16"/>
        </w:rPr>
        <w:t>Z</w:t>
      </w:r>
      <w:r w:rsidR="00AE561E" w:rsidRPr="000A7C2D">
        <w:rPr>
          <w:rFonts w:cs="Arial"/>
          <w:szCs w:val="16"/>
        </w:rPr>
        <w:t>mluvy o poskytnutí</w:t>
      </w:r>
      <w:r w:rsidR="00A60682" w:rsidRPr="000A7C2D">
        <w:rPr>
          <w:rFonts w:cs="Arial"/>
          <w:szCs w:val="16"/>
        </w:rPr>
        <w:t xml:space="preserve"> NFP</w:t>
      </w:r>
      <w:r w:rsidR="00AE561E" w:rsidRPr="000A7C2D">
        <w:rPr>
          <w:rFonts w:cs="Arial"/>
          <w:szCs w:val="16"/>
        </w:rPr>
        <w:t>.</w:t>
      </w:r>
    </w:p>
    <w:p w14:paraId="47C62055" w14:textId="6AAE6D7D" w:rsidR="007D52DE" w:rsidRPr="005158D3" w:rsidRDefault="008207C0" w:rsidP="0001231F">
      <w:pPr>
        <w:numPr>
          <w:ilvl w:val="0"/>
          <w:numId w:val="11"/>
        </w:numPr>
        <w:autoSpaceDE w:val="0"/>
        <w:autoSpaceDN w:val="0"/>
        <w:adjustRightInd w:val="0"/>
        <w:spacing w:before="120" w:after="0"/>
        <w:jc w:val="both"/>
      </w:pPr>
      <w:r w:rsidRPr="005158D3">
        <w:t>Prijímateľ spolu s</w:t>
      </w:r>
      <w:r w:rsidR="00343A7A" w:rsidRPr="005158D3">
        <w:t> </w:t>
      </w:r>
      <w:r w:rsidRPr="005158D3">
        <w:t xml:space="preserve">formulárom </w:t>
      </w:r>
      <w:proofErr w:type="spellStart"/>
      <w:r w:rsidRPr="005158D3">
        <w:t>ŽoP</w:t>
      </w:r>
      <w:proofErr w:type="spellEnd"/>
      <w:r w:rsidRPr="005158D3">
        <w:t xml:space="preserve"> predkladá </w:t>
      </w:r>
      <w:r w:rsidR="00715F44" w:rsidRPr="005158D3">
        <w:t xml:space="preserve">prostredníctvom ITMS2014+ </w:t>
      </w:r>
      <w:r w:rsidRPr="005158D3">
        <w:t>aj účtovné doklady</w:t>
      </w:r>
      <w:r w:rsidR="005F0927" w:rsidRPr="005158D3">
        <w:t>/časti účtovných dokladov</w:t>
      </w:r>
      <w:r w:rsidR="006E3BC5" w:rsidRPr="005158D3">
        <w:t xml:space="preserve"> (</w:t>
      </w:r>
      <w:r w:rsidRPr="005158D3">
        <w:t>preukazujúce úhradu výdavku</w:t>
      </w:r>
      <w:r w:rsidR="006E3BC5" w:rsidRPr="005158D3">
        <w:t xml:space="preserve"> deklarovaného v žiadosti o platbu)</w:t>
      </w:r>
      <w:r w:rsidRPr="005158D3">
        <w:t xml:space="preserve"> a</w:t>
      </w:r>
      <w:r w:rsidR="00343A7A" w:rsidRPr="005158D3">
        <w:t> </w:t>
      </w:r>
      <w:r w:rsidRPr="005158D3">
        <w:t xml:space="preserve">relevantnú podpornú dokumentáciu. </w:t>
      </w:r>
    </w:p>
    <w:p w14:paraId="70EB2BFA" w14:textId="77777777" w:rsidR="007B69CC" w:rsidRPr="005158D3" w:rsidRDefault="007B69CC" w:rsidP="00201CAC">
      <w:pPr>
        <w:autoSpaceDE w:val="0"/>
        <w:autoSpaceDN w:val="0"/>
        <w:adjustRightInd w:val="0"/>
        <w:spacing w:before="120" w:after="120"/>
        <w:jc w:val="both"/>
        <w:rPr>
          <w:szCs w:val="20"/>
        </w:rPr>
      </w:pPr>
      <w:r w:rsidRPr="005158D3">
        <w:t xml:space="preserve">Žiadosť o platbu (s príznakom </w:t>
      </w:r>
      <w:r w:rsidR="00853C5F" w:rsidRPr="005158D3">
        <w:t>„</w:t>
      </w:r>
      <w:r w:rsidRPr="005158D3">
        <w:t>záverečná</w:t>
      </w:r>
      <w:r w:rsidR="00552940" w:rsidRPr="005158D3">
        <w:t>”</w:t>
      </w:r>
      <w:r w:rsidRPr="005158D3">
        <w:t>) Prijímateľ predloží</w:t>
      </w:r>
      <w:r w:rsidR="008F06E0" w:rsidRPr="005158D3">
        <w:rPr>
          <w:szCs w:val="20"/>
        </w:rPr>
        <w:t xml:space="preserve"> </w:t>
      </w:r>
      <w:r w:rsidR="008F06E0" w:rsidRPr="005158D3">
        <w:rPr>
          <w:b/>
          <w:szCs w:val="20"/>
        </w:rPr>
        <w:t>najneskôr do 15. 01. 2024 (vrátane)</w:t>
      </w:r>
      <w:r w:rsidR="00E66C4D" w:rsidRPr="005158D3">
        <w:rPr>
          <w:szCs w:val="20"/>
        </w:rPr>
        <w:t>.</w:t>
      </w:r>
    </w:p>
    <w:p w14:paraId="33543E85" w14:textId="12172F21" w:rsidR="00591ED5" w:rsidRPr="005158D3" w:rsidRDefault="007F512A" w:rsidP="00591ED5">
      <w:pPr>
        <w:pStyle w:val="Nadpis3"/>
        <w:jc w:val="both"/>
      </w:pPr>
      <w:bookmarkStart w:id="212" w:name="_Toc147822784"/>
      <w:r w:rsidRPr="005158D3">
        <w:t xml:space="preserve">Spôsob financovania projektu - </w:t>
      </w:r>
      <w:r w:rsidR="00591ED5" w:rsidRPr="005158D3">
        <w:t>Systém zálohových platieb</w:t>
      </w:r>
      <w:bookmarkEnd w:id="212"/>
    </w:p>
    <w:p w14:paraId="18D6B521" w14:textId="77777777" w:rsidR="00591ED5" w:rsidRPr="005158D3" w:rsidRDefault="00591ED5" w:rsidP="00591ED5">
      <w:pPr>
        <w:autoSpaceDE w:val="0"/>
        <w:autoSpaceDN w:val="0"/>
        <w:adjustRightInd w:val="0"/>
        <w:spacing w:before="120" w:after="120"/>
        <w:jc w:val="both"/>
      </w:pPr>
      <w:r w:rsidRPr="005158D3">
        <w:t xml:space="preserve">Zálohové platby sú prijímateľovi poskytované pomerne za zdroje EÚ a ŠR na spolufinancovanie po nadobudnutí účinnosti Zmluvy o poskytnutí NFP a začatí realizácie projektu, resp. na základe zúčtovania poskytnutej zálohovej platby až do momentu dosiahnutia maximálne 100 % COV na projekt (v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w:t>
      </w:r>
      <w:proofErr w:type="spellStart"/>
      <w:r w:rsidRPr="005158D3">
        <w:t>ŽoP</w:t>
      </w:r>
      <w:proofErr w:type="spellEnd"/>
      <w:r w:rsidRPr="005158D3">
        <w:t xml:space="preserve"> prijímateľa sa </w:t>
      </w:r>
      <w:proofErr w:type="spellStart"/>
      <w:r w:rsidRPr="005158D3">
        <w:t>napočítava</w:t>
      </w:r>
      <w:proofErr w:type="spellEnd"/>
      <w:r w:rsidRPr="005158D3">
        <w:t xml:space="preserve"> do jednej spoločnej sumy, ktorá vyjadruje sumárny stav percentuálneho čerpania COV na projekt k aktuálnemu obdobiu). V prípade zníženia COV sa zálohová platba poskytuje do momentu dosiahnutia maximálne 100 % aktuálnej výšky COV. Prijímateľ elektronicky prostredníctvom ITMS2014+ predloží RO OPII poslednú </w:t>
      </w:r>
      <w:proofErr w:type="spellStart"/>
      <w:r w:rsidRPr="005158D3">
        <w:t>ŽoP</w:t>
      </w:r>
      <w:proofErr w:type="spellEnd"/>
      <w:r w:rsidRPr="005158D3">
        <w:t xml:space="preserve"> (zúčtovanie zálohovej platby s príznakom záverečná), ktorá plní funkciu záverečnej </w:t>
      </w:r>
      <w:proofErr w:type="spellStart"/>
      <w:r w:rsidRPr="005158D3">
        <w:t>ŽoP</w:t>
      </w:r>
      <w:proofErr w:type="spellEnd"/>
      <w:r w:rsidRPr="005158D3">
        <w:t>.</w:t>
      </w:r>
    </w:p>
    <w:p w14:paraId="7FEF7778" w14:textId="77777777" w:rsidR="00591ED5" w:rsidRPr="005158D3" w:rsidRDefault="00591ED5" w:rsidP="00591ED5">
      <w:pPr>
        <w:autoSpaceDE w:val="0"/>
        <w:autoSpaceDN w:val="0"/>
        <w:adjustRightInd w:val="0"/>
        <w:spacing w:before="120" w:after="120"/>
        <w:jc w:val="both"/>
      </w:pPr>
      <w:r w:rsidRPr="005158D3">
        <w:t>Prijímateľ realizujúci národný projekt môže tieto prostriedky poskytovať užívateľom na základe zmluvy v súlade s § 20 ods. 2 zákona č. 523/2004 Z. z. o rozpočtových pravidlách verejnej správy a o zmene a doplnení niektorých zákonov.</w:t>
      </w:r>
    </w:p>
    <w:p w14:paraId="20C7378C" w14:textId="77777777" w:rsidR="00591ED5" w:rsidRPr="005158D3" w:rsidRDefault="00591ED5" w:rsidP="00591ED5">
      <w:pPr>
        <w:autoSpaceDE w:val="0"/>
        <w:autoSpaceDN w:val="0"/>
        <w:adjustRightInd w:val="0"/>
        <w:spacing w:before="120" w:after="120"/>
        <w:jc w:val="both"/>
      </w:pPr>
      <w:r w:rsidRPr="005158D3">
        <w:t xml:space="preserve">RO OPII posúdi opodstatnenosť a reálnosť požiadavky prijímateľa na poskytnutie zálohovej platby. Zálohové platby sú prijímateľovi poskytované </w:t>
      </w:r>
      <w:r w:rsidRPr="005158D3">
        <w:rPr>
          <w:b/>
        </w:rPr>
        <w:t>maximálne do výšky 40 % z nenávratného finančného príspevku</w:t>
      </w:r>
      <w:r w:rsidRPr="005158D3">
        <w:t xml:space="preserve">. </w:t>
      </w:r>
    </w:p>
    <w:p w14:paraId="15AAC091" w14:textId="77777777" w:rsidR="00591ED5" w:rsidRPr="005158D3" w:rsidRDefault="00591ED5" w:rsidP="00591ED5">
      <w:pPr>
        <w:autoSpaceDE w:val="0"/>
        <w:autoSpaceDN w:val="0"/>
        <w:adjustRightInd w:val="0"/>
        <w:spacing w:before="120" w:after="120"/>
        <w:jc w:val="both"/>
      </w:pPr>
      <w:r w:rsidRPr="005158D3">
        <w:t>Maximálna výška zálohovej platby musí byť stanovená v súlade s postupmi uvedenými v kap. 6.2.4 SFR EŠIF.</w:t>
      </w:r>
    </w:p>
    <w:p w14:paraId="52AA31D2" w14:textId="77777777" w:rsidR="00591ED5" w:rsidRPr="005158D3" w:rsidRDefault="00591ED5" w:rsidP="00591ED5">
      <w:pPr>
        <w:autoSpaceDE w:val="0"/>
        <w:autoSpaceDN w:val="0"/>
        <w:adjustRightInd w:val="0"/>
        <w:spacing w:before="120" w:after="120"/>
        <w:jc w:val="both"/>
      </w:pPr>
      <w:r w:rsidRPr="005158D3">
        <w:t xml:space="preserve">V rámci systému zálohových platieb je prijímateľ/partner oprávnený do </w:t>
      </w:r>
      <w:proofErr w:type="spellStart"/>
      <w:r w:rsidRPr="005158D3">
        <w:t>ŽoP</w:t>
      </w:r>
      <w:proofErr w:type="spellEnd"/>
      <w:r w:rsidRPr="005158D3">
        <w:t xml:space="preserve"> (zúčtovanie zálohovej platby) zahrnúť aj také výdavky, ktoré uhradil pred dňom pripísania finančných prostriedkov za zdroj EÚ a štátneho rozpočtu na spolufinancovanie na účet určený na financovanie systémom zálohových platieb. V tomto prípade pred predložením </w:t>
      </w:r>
      <w:proofErr w:type="spellStart"/>
      <w:r w:rsidRPr="005158D3">
        <w:t>ŽoP</w:t>
      </w:r>
      <w:proofErr w:type="spellEnd"/>
      <w:r w:rsidRPr="005158D3">
        <w:t xml:space="preserve"> (zúčtovanie zálohovej platby) vykoná z účtu určeného na financovanie systémom zálohových platieb prevod finančných prostriedkov za zdroj EÚ a štátneho rozpočtu na spolufinancovanie na iný účet otvorený prijímateľom.</w:t>
      </w:r>
    </w:p>
    <w:p w14:paraId="66463980" w14:textId="77777777" w:rsidR="00591ED5" w:rsidRPr="005158D3" w:rsidRDefault="00591ED5" w:rsidP="00591ED5">
      <w:pPr>
        <w:autoSpaceDE w:val="0"/>
        <w:autoSpaceDN w:val="0"/>
        <w:adjustRightInd w:val="0"/>
        <w:spacing w:before="120" w:after="120"/>
        <w:jc w:val="both"/>
      </w:pPr>
      <w:r w:rsidRPr="005158D3">
        <w:t xml:space="preserve">RO je oprávnený, v prípade potreby počas výkonu kontroly </w:t>
      </w:r>
      <w:proofErr w:type="spellStart"/>
      <w:r w:rsidRPr="005158D3">
        <w:t>ŽoP</w:t>
      </w:r>
      <w:proofErr w:type="spellEnd"/>
      <w:r w:rsidRPr="005158D3">
        <w:t xml:space="preserve"> (zúčtovanie zálohovej platby), vyčleniť/technicky vyčleniť časti deklarovaných výdavkov z predloženej </w:t>
      </w:r>
      <w:proofErr w:type="spellStart"/>
      <w:r w:rsidRPr="005158D3">
        <w:t>ŽoP</w:t>
      </w:r>
      <w:proofErr w:type="spellEnd"/>
      <w:r w:rsidRPr="005158D3">
        <w:t xml:space="preserve"> (zúčtovanie zálohovej platby). V prípade systému zálohových platieb je možné deklarované výdavky vyčleniť na úrovni deklarovaného výdavku.</w:t>
      </w:r>
    </w:p>
    <w:p w14:paraId="2F18D924" w14:textId="77777777" w:rsidR="00591ED5" w:rsidRPr="005158D3" w:rsidRDefault="00591ED5" w:rsidP="00591ED5">
      <w:pPr>
        <w:autoSpaceDE w:val="0"/>
        <w:autoSpaceDN w:val="0"/>
        <w:adjustRightInd w:val="0"/>
        <w:spacing w:before="120" w:after="120"/>
        <w:jc w:val="both"/>
      </w:pPr>
      <w:r w:rsidRPr="005158D3">
        <w:t xml:space="preserve">V rámci systému zálohových platieb je prijímateľ/partner oprávnený do </w:t>
      </w:r>
      <w:proofErr w:type="spellStart"/>
      <w:r w:rsidRPr="005158D3">
        <w:t>ŽoP</w:t>
      </w:r>
      <w:proofErr w:type="spellEnd"/>
      <w:r w:rsidRPr="005158D3">
        <w:t xml:space="preserve"> (zúčtovanie zálohovej platby) zahrnúť aj také výdavky, ktoré uhradil pred dňom pripísania finančných prostriedkov za zdroj EÚ a štátneho rozpočtu na spolufinancovanie na účet určený na financovanie systémom zálohových platieb. V tomto prípade pred predložením </w:t>
      </w:r>
      <w:proofErr w:type="spellStart"/>
      <w:r w:rsidRPr="005158D3">
        <w:t>ŽoP</w:t>
      </w:r>
      <w:proofErr w:type="spellEnd"/>
      <w:r w:rsidRPr="005158D3">
        <w:t xml:space="preserve"> (zúčtovanie zálohovej platby) vykoná z účtu určeného </w:t>
      </w:r>
      <w:r w:rsidRPr="005158D3">
        <w:lastRenderedPageBreak/>
        <w:t>na financovanie systémom zálohových platieb prevod finančných prostriedkov za zdroj EÚ a štátneho rozpočtu na spolufinancovanie na iný účet otvorený prijímateľom, z ktorého došlo k úhrade výdavku.</w:t>
      </w:r>
    </w:p>
    <w:p w14:paraId="674EF44C" w14:textId="225E67DA" w:rsidR="00591ED5" w:rsidRPr="005158D3" w:rsidRDefault="00591ED5" w:rsidP="00591ED5">
      <w:pPr>
        <w:autoSpaceDE w:val="0"/>
        <w:autoSpaceDN w:val="0"/>
        <w:adjustRightInd w:val="0"/>
        <w:spacing w:before="120" w:after="120"/>
        <w:jc w:val="both"/>
      </w:pPr>
      <w:r w:rsidRPr="005158D3">
        <w:t xml:space="preserve">Pri využití systému zálohových platieb sa vyplácanie prijímateľa uskutočňuje v dvoch etapách – etape poskytnutia zálohovej platby a etape zúčtovania poskytnutej zálohovej platby. </w:t>
      </w:r>
    </w:p>
    <w:p w14:paraId="13729FD0" w14:textId="77777777" w:rsidR="001364E2" w:rsidRPr="005158D3" w:rsidRDefault="001364E2" w:rsidP="001364E2">
      <w:pPr>
        <w:autoSpaceDE w:val="0"/>
        <w:autoSpaceDN w:val="0"/>
        <w:adjustRightInd w:val="0"/>
        <w:spacing w:before="120" w:after="120"/>
        <w:jc w:val="both"/>
        <w:rPr>
          <w:u w:val="single"/>
        </w:rPr>
      </w:pPr>
      <w:r w:rsidRPr="005158D3">
        <w:rPr>
          <w:u w:val="single"/>
        </w:rPr>
        <w:t>Etapa poskytnutia zálohovej platby</w:t>
      </w:r>
    </w:p>
    <w:p w14:paraId="2F69B9F1" w14:textId="77777777" w:rsidR="001364E2" w:rsidRPr="005158D3" w:rsidRDefault="001364E2" w:rsidP="001364E2">
      <w:pPr>
        <w:autoSpaceDE w:val="0"/>
        <w:autoSpaceDN w:val="0"/>
        <w:adjustRightInd w:val="0"/>
        <w:spacing w:before="120" w:after="120"/>
        <w:jc w:val="both"/>
      </w:pPr>
      <w:r w:rsidRPr="005158D3">
        <w:t xml:space="preserve">Prijímateľ predkladá </w:t>
      </w:r>
      <w:proofErr w:type="spellStart"/>
      <w:r w:rsidRPr="005158D3">
        <w:t>ŽoP</w:t>
      </w:r>
      <w:proofErr w:type="spellEnd"/>
      <w:r w:rsidRPr="005158D3">
        <w:t xml:space="preserve"> (poskytnutie zálohovej platby) na RO OPII elektronicky prostredníctvom ITMS2014+. Prijímateľ po začatí realizácie projektu predkladá </w:t>
      </w:r>
      <w:proofErr w:type="spellStart"/>
      <w:r w:rsidRPr="005158D3">
        <w:t>ŽoP</w:t>
      </w:r>
      <w:proofErr w:type="spellEnd"/>
      <w:r w:rsidRPr="005158D3">
        <w:t xml:space="preserve"> (poskytnutie zálohovej platby) na RO OPII v zmysle podmienok Zmluvy o poskytnutí NFP, a to maximálne do výšky relevantnej časti rozpočtu projektu vypočítanej v súlade s postupmi uvedenými v kap. 6.2.4 SFR EŠIF.</w:t>
      </w:r>
    </w:p>
    <w:p w14:paraId="0D9A1BDA" w14:textId="77777777" w:rsidR="001364E2" w:rsidRPr="005158D3" w:rsidRDefault="001364E2" w:rsidP="001364E2">
      <w:pPr>
        <w:autoSpaceDE w:val="0"/>
        <w:autoSpaceDN w:val="0"/>
        <w:adjustRightInd w:val="0"/>
        <w:spacing w:before="120" w:after="120"/>
        <w:jc w:val="both"/>
      </w:pPr>
      <w:r w:rsidRPr="005158D3">
        <w:t xml:space="preserve">RO OPII vykoná AFK </w:t>
      </w:r>
      <w:proofErr w:type="spellStart"/>
      <w:r w:rsidRPr="005158D3">
        <w:t>ŽoP</w:t>
      </w:r>
      <w:proofErr w:type="spellEnd"/>
      <w:r w:rsidRPr="005158D3">
        <w:t xml:space="preserve"> v súlade časťou 4.3.4 tejto príručky a ostatných relevantných ustanovení SR EŠIF.</w:t>
      </w:r>
    </w:p>
    <w:p w14:paraId="4E6FFD92" w14:textId="77777777" w:rsidR="001364E2" w:rsidRPr="005158D3" w:rsidRDefault="001364E2" w:rsidP="001364E2">
      <w:pPr>
        <w:autoSpaceDE w:val="0"/>
        <w:autoSpaceDN w:val="0"/>
        <w:adjustRightInd w:val="0"/>
        <w:spacing w:before="120" w:after="120"/>
        <w:jc w:val="both"/>
        <w:rPr>
          <w:b/>
          <w:u w:val="single"/>
        </w:rPr>
      </w:pPr>
      <w:r w:rsidRPr="005158D3">
        <w:rPr>
          <w:u w:val="single"/>
        </w:rPr>
        <w:t>Etapa zúčtovania poskytnutej zálohovej platby</w:t>
      </w:r>
    </w:p>
    <w:p w14:paraId="395FAF91" w14:textId="77777777" w:rsidR="001364E2" w:rsidRPr="005158D3" w:rsidRDefault="001364E2" w:rsidP="001364E2">
      <w:pPr>
        <w:autoSpaceDE w:val="0"/>
        <w:autoSpaceDN w:val="0"/>
        <w:adjustRightInd w:val="0"/>
        <w:spacing w:before="120" w:after="120"/>
        <w:jc w:val="both"/>
        <w:rPr>
          <w:b/>
        </w:rPr>
      </w:pPr>
      <w:r w:rsidRPr="005158D3">
        <w:t xml:space="preserve">Prijímateľ </w:t>
      </w:r>
      <w:r w:rsidRPr="005158D3">
        <w:rPr>
          <w:b/>
        </w:rPr>
        <w:t>je povinný poskytnutú zálohovú platbu priebežne zúčtovávať</w:t>
      </w:r>
      <w:r w:rsidRPr="005158D3">
        <w:rPr>
          <w:b/>
          <w:vertAlign w:val="superscript"/>
        </w:rPr>
        <w:footnoteReference w:id="15"/>
      </w:r>
      <w:r w:rsidRPr="005158D3">
        <w:t xml:space="preserve">, pričom </w:t>
      </w:r>
      <w:r w:rsidRPr="005158D3">
        <w:rPr>
          <w:b/>
        </w:rPr>
        <w:t xml:space="preserve">najneskôr do 12 mesiacov </w:t>
      </w:r>
      <w:r w:rsidRPr="005158D3">
        <w:t xml:space="preserve">odo dňa aktivácie rozpočtového opatrenia/pripísania finančných prostriedkov na účte prijímateľa je povinný zúčtovať </w:t>
      </w:r>
      <w:r w:rsidRPr="005158D3">
        <w:rPr>
          <w:b/>
        </w:rPr>
        <w:t>100 % z poskytnutej zálohovej platby</w:t>
      </w:r>
      <w:r w:rsidRPr="005158D3">
        <w:t xml:space="preserve"> (sumy každej jednej poskytnutej zálohovej platby). V prípade nedodržania tejto podmienky </w:t>
      </w:r>
      <w:r w:rsidRPr="005158D3">
        <w:rPr>
          <w:b/>
        </w:rPr>
        <w:t xml:space="preserve">je prijímateľ povinný vrátiť PJ sumu nezúčtovaného rozdielu v súlade s postupom uvedeným v kap. 6.2.5 SFR EŠIF. </w:t>
      </w:r>
    </w:p>
    <w:p w14:paraId="26DF2C3D" w14:textId="77777777" w:rsidR="001364E2" w:rsidRPr="005158D3" w:rsidRDefault="001364E2" w:rsidP="001364E2">
      <w:pPr>
        <w:autoSpaceDE w:val="0"/>
        <w:autoSpaceDN w:val="0"/>
        <w:adjustRightInd w:val="0"/>
        <w:spacing w:before="120" w:after="120"/>
        <w:jc w:val="both"/>
      </w:pPr>
      <w:r w:rsidRPr="005158D3">
        <w:t>RO OPII priraďuje zúčtovania zálohovej platby (žiadosť o platbu – zúčtovanie zálohovej platby) k zálohovým platbám v časovej súslednosti tak, aby všetky poskytnuté zálohové platby boli kumulatívne zúčtovávané podľa jednotlivých zdrojov a kategórií regiónov do nuly (t. j. zúčtovanie sa priraďuje vždy k najstaršej poskytnutej zálohovej platbe až do momentu, kým nie je zúčtovaná v plnej výške na úrovni RO OPII berúc do úvahy aj vrátenia nezúčtovanej zálohovej platby).</w:t>
      </w:r>
    </w:p>
    <w:p w14:paraId="5AB0DC7A" w14:textId="77777777" w:rsidR="001364E2" w:rsidRPr="005158D3" w:rsidRDefault="001364E2" w:rsidP="001364E2">
      <w:pPr>
        <w:autoSpaceDE w:val="0"/>
        <w:autoSpaceDN w:val="0"/>
        <w:adjustRightInd w:val="0"/>
        <w:spacing w:before="120" w:after="120"/>
        <w:jc w:val="both"/>
      </w:pPr>
      <w:r w:rsidRPr="005158D3">
        <w:t xml:space="preserve">Prijímateľ v rámci zúčtovania zálohovej platby predkladá </w:t>
      </w:r>
      <w:proofErr w:type="spellStart"/>
      <w:r w:rsidRPr="005158D3">
        <w:t>ŽoP</w:t>
      </w:r>
      <w:proofErr w:type="spellEnd"/>
      <w:r w:rsidRPr="005158D3">
        <w:t xml:space="preserve"> (zúčtovanie zálohovej platby) na RO OPII elektronicky prostredníctvom ITMS2014+. </w:t>
      </w:r>
    </w:p>
    <w:p w14:paraId="4E0716A0" w14:textId="77777777" w:rsidR="001364E2" w:rsidRPr="005158D3" w:rsidRDefault="001364E2" w:rsidP="001364E2">
      <w:pPr>
        <w:autoSpaceDE w:val="0"/>
        <w:autoSpaceDN w:val="0"/>
        <w:adjustRightInd w:val="0"/>
        <w:spacing w:before="120" w:after="120"/>
        <w:jc w:val="both"/>
      </w:pPr>
      <w:r w:rsidRPr="005158D3">
        <w:t xml:space="preserve">Prijímateľ spolu so </w:t>
      </w:r>
      <w:proofErr w:type="spellStart"/>
      <w:r w:rsidRPr="005158D3">
        <w:t>ŽoP</w:t>
      </w:r>
      <w:proofErr w:type="spellEnd"/>
      <w:r w:rsidRPr="005158D3">
        <w:t xml:space="preserve"> predkladá na RO OPII:</w:t>
      </w:r>
    </w:p>
    <w:p w14:paraId="00FBDDF5" w14:textId="77777777" w:rsidR="001364E2" w:rsidRPr="005158D3" w:rsidRDefault="001364E2" w:rsidP="001364E2">
      <w:pPr>
        <w:numPr>
          <w:ilvl w:val="0"/>
          <w:numId w:val="50"/>
        </w:numPr>
        <w:autoSpaceDE w:val="0"/>
        <w:autoSpaceDN w:val="0"/>
        <w:adjustRightInd w:val="0"/>
        <w:spacing w:before="120" w:after="120"/>
        <w:jc w:val="both"/>
      </w:pPr>
      <w:r w:rsidRPr="005158D3">
        <w:t>účtovné doklady preukazujúce úhradu výdavku deklarovaného v </w:t>
      </w:r>
      <w:proofErr w:type="spellStart"/>
      <w:r w:rsidRPr="005158D3">
        <w:t>ŽoP</w:t>
      </w:r>
      <w:proofErr w:type="spellEnd"/>
      <w:r w:rsidRPr="005158D3">
        <w:t>, t. j. výpis z bankového účtu a faktúry,</w:t>
      </w:r>
      <w:r w:rsidRPr="005158D3">
        <w:rPr>
          <w:b/>
          <w:bCs/>
        </w:rPr>
        <w:t xml:space="preserve"> </w:t>
      </w:r>
      <w:r w:rsidRPr="005158D3">
        <w:rPr>
          <w:bCs/>
        </w:rPr>
        <w:t>príp. doklady rovnocennej dôkaznej hodnoty;</w:t>
      </w:r>
    </w:p>
    <w:p w14:paraId="597EADB5" w14:textId="77777777" w:rsidR="001364E2" w:rsidRPr="005158D3" w:rsidRDefault="001364E2" w:rsidP="001364E2">
      <w:pPr>
        <w:numPr>
          <w:ilvl w:val="0"/>
          <w:numId w:val="50"/>
        </w:numPr>
        <w:autoSpaceDE w:val="0"/>
        <w:autoSpaceDN w:val="0"/>
        <w:adjustRightInd w:val="0"/>
        <w:spacing w:before="120" w:after="120"/>
        <w:jc w:val="both"/>
      </w:pPr>
      <w:r w:rsidRPr="005158D3">
        <w:t xml:space="preserve">inú relevantnú podpornú dokumentáciu uvedenú v časti 4.3.3 tejto príručky, resp. </w:t>
      </w:r>
      <w:proofErr w:type="spellStart"/>
      <w:r w:rsidRPr="005158D3">
        <w:t>PkOV</w:t>
      </w:r>
      <w:proofErr w:type="spellEnd"/>
      <w:r w:rsidRPr="005158D3">
        <w:t xml:space="preserve"> a relevantných ustanoveniach SFR EŠIF;</w:t>
      </w:r>
    </w:p>
    <w:p w14:paraId="6BDAF150" w14:textId="33FF2DF6" w:rsidR="001364E2" w:rsidRPr="005158D3" w:rsidRDefault="001364E2" w:rsidP="001364E2">
      <w:pPr>
        <w:numPr>
          <w:ilvl w:val="0"/>
          <w:numId w:val="50"/>
        </w:numPr>
        <w:autoSpaceDE w:val="0"/>
        <w:autoSpaceDN w:val="0"/>
        <w:adjustRightInd w:val="0"/>
        <w:spacing w:before="120" w:after="120"/>
        <w:jc w:val="both"/>
      </w:pPr>
      <w:r w:rsidRPr="005158D3">
        <w:t xml:space="preserve">doplňujúce monitorovacie údaje v zmysle prílohy č. 5 príručky. </w:t>
      </w:r>
    </w:p>
    <w:p w14:paraId="49687955" w14:textId="77777777" w:rsidR="001364E2" w:rsidRPr="005158D3" w:rsidRDefault="001364E2" w:rsidP="001364E2">
      <w:pPr>
        <w:autoSpaceDE w:val="0"/>
        <w:autoSpaceDN w:val="0"/>
        <w:adjustRightInd w:val="0"/>
        <w:spacing w:before="120" w:after="120"/>
        <w:jc w:val="both"/>
      </w:pPr>
      <w:r w:rsidRPr="005158D3">
        <w:t>RO</w:t>
      </w:r>
      <w:r w:rsidRPr="005158D3">
        <w:rPr>
          <w:b/>
        </w:rPr>
        <w:t xml:space="preserve"> </w:t>
      </w:r>
      <w:r w:rsidRPr="005158D3">
        <w:t>OPII vo vzťahu ku kontrole </w:t>
      </w:r>
      <w:proofErr w:type="spellStart"/>
      <w:r w:rsidRPr="005158D3">
        <w:t>ŽoP</w:t>
      </w:r>
      <w:proofErr w:type="spellEnd"/>
      <w:r w:rsidRPr="005158D3">
        <w:t xml:space="preserve"> (zúčtovanie zálohovej platby) postupuje podľa časti 4.3.4 tejto príručky a ostatných relevantných ustanovení SR EŠIF.</w:t>
      </w:r>
    </w:p>
    <w:p w14:paraId="4992B4D8" w14:textId="77777777" w:rsidR="001364E2" w:rsidRPr="005158D3" w:rsidRDefault="001364E2" w:rsidP="001364E2">
      <w:pPr>
        <w:autoSpaceDE w:val="0"/>
        <w:autoSpaceDN w:val="0"/>
        <w:adjustRightInd w:val="0"/>
        <w:spacing w:before="120" w:after="120"/>
        <w:jc w:val="both"/>
      </w:pPr>
      <w:r w:rsidRPr="005158D3">
        <w:t xml:space="preserve">Prijímateľ </w:t>
      </w:r>
      <w:r w:rsidRPr="005158D3">
        <w:rPr>
          <w:b/>
        </w:rPr>
        <w:t xml:space="preserve">je oprávnený požiadať o ďalšiu zálohovú platbu najskôr súčasne s podaním </w:t>
      </w:r>
      <w:proofErr w:type="spellStart"/>
      <w:r w:rsidRPr="005158D3">
        <w:rPr>
          <w:b/>
        </w:rPr>
        <w:t>ŽoP</w:t>
      </w:r>
      <w:proofErr w:type="spellEnd"/>
      <w:r w:rsidRPr="005158D3">
        <w:t xml:space="preserve"> (zúčtovanie zálohovej platby). RO OPII prostredníctvom PJ zabezpečí úhradu finančných prostriedkov na základe </w:t>
      </w:r>
      <w:proofErr w:type="spellStart"/>
      <w:r w:rsidRPr="005158D3">
        <w:t>ŽoP</w:t>
      </w:r>
      <w:proofErr w:type="spellEnd"/>
      <w:r w:rsidRPr="005158D3">
        <w:t xml:space="preserve"> (poskytnutie zálohovej platby) až po schválení predloženej </w:t>
      </w:r>
      <w:proofErr w:type="spellStart"/>
      <w:r w:rsidRPr="005158D3">
        <w:t>ŽoP</w:t>
      </w:r>
      <w:proofErr w:type="spellEnd"/>
      <w:r w:rsidRPr="005158D3">
        <w:t xml:space="preserve"> (zúčtovanie zálohovej </w:t>
      </w:r>
      <w:r w:rsidRPr="005158D3">
        <w:lastRenderedPageBreak/>
        <w:t xml:space="preserve">platby) CO v rámci súhrnnej </w:t>
      </w:r>
      <w:proofErr w:type="spellStart"/>
      <w:r w:rsidRPr="005158D3">
        <w:t>ŽoP</w:t>
      </w:r>
      <w:proofErr w:type="spellEnd"/>
      <w:r w:rsidRPr="005158D3">
        <w:t xml:space="preserve">. V tomto prípade </w:t>
      </w:r>
      <w:r w:rsidRPr="005158D3">
        <w:rPr>
          <w:b/>
        </w:rPr>
        <w:t>RO</w:t>
      </w:r>
      <w:r w:rsidRPr="005158D3">
        <w:t xml:space="preserve"> OPII </w:t>
      </w:r>
      <w:r w:rsidRPr="005158D3">
        <w:rPr>
          <w:b/>
        </w:rPr>
        <w:t xml:space="preserve">pozastaví schvaľovanie </w:t>
      </w:r>
      <w:proofErr w:type="spellStart"/>
      <w:r w:rsidRPr="005158D3">
        <w:rPr>
          <w:b/>
        </w:rPr>
        <w:t>ŽoP</w:t>
      </w:r>
      <w:proofErr w:type="spellEnd"/>
      <w:r w:rsidRPr="005158D3">
        <w:t xml:space="preserve"> (poskytnutie zálohovej platby) </w:t>
      </w:r>
      <w:r w:rsidRPr="005158D3">
        <w:rPr>
          <w:b/>
        </w:rPr>
        <w:t xml:space="preserve">až do času schválenia </w:t>
      </w:r>
      <w:proofErr w:type="spellStart"/>
      <w:r w:rsidRPr="005158D3">
        <w:rPr>
          <w:b/>
        </w:rPr>
        <w:t>ŽoP</w:t>
      </w:r>
      <w:proofErr w:type="spellEnd"/>
      <w:r w:rsidRPr="005158D3">
        <w:t xml:space="preserve"> (zúčtovanie zálohovej platby) CO v súhrnnej </w:t>
      </w:r>
      <w:proofErr w:type="spellStart"/>
      <w:r w:rsidRPr="005158D3">
        <w:t>ŽoP</w:t>
      </w:r>
      <w:proofErr w:type="spellEnd"/>
      <w:r w:rsidRPr="005158D3">
        <w:t xml:space="preserve">. </w:t>
      </w:r>
    </w:p>
    <w:p w14:paraId="1C30AAFF" w14:textId="77777777" w:rsidR="001364E2" w:rsidRPr="005158D3" w:rsidRDefault="001364E2" w:rsidP="001364E2">
      <w:pPr>
        <w:autoSpaceDE w:val="0"/>
        <w:autoSpaceDN w:val="0"/>
        <w:adjustRightInd w:val="0"/>
        <w:spacing w:before="120" w:after="120"/>
        <w:jc w:val="both"/>
      </w:pPr>
    </w:p>
    <w:p w14:paraId="121CBB07" w14:textId="77777777" w:rsidR="001364E2" w:rsidRPr="005158D3" w:rsidRDefault="001364E2" w:rsidP="001364E2">
      <w:pPr>
        <w:autoSpaceDE w:val="0"/>
        <w:autoSpaceDN w:val="0"/>
        <w:adjustRightInd w:val="0"/>
        <w:spacing w:before="120" w:after="120"/>
        <w:jc w:val="both"/>
        <w:rPr>
          <w:i/>
        </w:rPr>
      </w:pPr>
      <w:r w:rsidRPr="005158D3">
        <w:rPr>
          <w:i/>
        </w:rPr>
        <w:t xml:space="preserve">Poznámka: Vyššie uvedené podmienky sa nevzťahujú na prípady, ak predchádzajúca zálohová platba nebola poskytnutá v maximálnej možnej výške. Prijímateľ môže požiadať o ďalšiu zálohovú platbu vo výške súčtu CO schválených prostriedkov EÚ a ŠR na spolufinancovanie a sumy rovnajúcej sa rozdielu maximálnej výšky zálohovej platby a predchádzajúcej poskytnutej zálohovej platby. Súčet týchto prostriedkov, a teda výška poskytnutej zálohovej platby, </w:t>
      </w:r>
      <w:r w:rsidRPr="005158D3">
        <w:rPr>
          <w:b/>
          <w:i/>
        </w:rPr>
        <w:t>je maximálne 40 % relevantnej časti rozpočtu projektu</w:t>
      </w:r>
      <w:r w:rsidRPr="005158D3">
        <w:rPr>
          <w:i/>
        </w:rPr>
        <w:t>.</w:t>
      </w:r>
    </w:p>
    <w:p w14:paraId="6CC868E2" w14:textId="77777777" w:rsidR="001364E2" w:rsidRPr="005158D3" w:rsidRDefault="001364E2" w:rsidP="001364E2">
      <w:pPr>
        <w:autoSpaceDE w:val="0"/>
        <w:autoSpaceDN w:val="0"/>
        <w:adjustRightInd w:val="0"/>
        <w:spacing w:before="120" w:after="120"/>
        <w:jc w:val="both"/>
      </w:pPr>
      <w:r w:rsidRPr="005158D3">
        <w:t xml:space="preserve">Každá nasledovná zálohová platba sa poskytuje a zúčtováva obdobným spôsobom v zmysle predchádzajúcich ustanovení. Zálohovú platbu </w:t>
      </w:r>
      <w:r w:rsidRPr="005158D3">
        <w:rPr>
          <w:b/>
        </w:rPr>
        <w:t xml:space="preserve">možno zúčtovať predložením viacerých </w:t>
      </w:r>
      <w:proofErr w:type="spellStart"/>
      <w:r w:rsidRPr="005158D3">
        <w:rPr>
          <w:b/>
        </w:rPr>
        <w:t>ŽoP</w:t>
      </w:r>
      <w:proofErr w:type="spellEnd"/>
      <w:r w:rsidRPr="005158D3">
        <w:rPr>
          <w:b/>
        </w:rPr>
        <w:t xml:space="preserve"> </w:t>
      </w:r>
      <w:r w:rsidRPr="005158D3">
        <w:t>(zúčtovanie zálohovej platby). Prijímateľ môže disponovať finančnými prostriedkami EÚ a ŠR na spolufinancovanie v maximálnej výške 40 % z relevantnej časti rozpočtu projektu.</w:t>
      </w:r>
    </w:p>
    <w:p w14:paraId="6423E7E0" w14:textId="77777777" w:rsidR="001364E2" w:rsidRPr="005158D3" w:rsidRDefault="001364E2" w:rsidP="001364E2">
      <w:pPr>
        <w:autoSpaceDE w:val="0"/>
        <w:autoSpaceDN w:val="0"/>
        <w:adjustRightInd w:val="0"/>
        <w:spacing w:before="120" w:after="120"/>
        <w:jc w:val="both"/>
      </w:pPr>
      <w:r w:rsidRPr="005158D3">
        <w:t xml:space="preserve">Zálohové platby sa týmto spôsobom poskytujú až </w:t>
      </w:r>
      <w:r w:rsidRPr="005158D3">
        <w:rPr>
          <w:b/>
        </w:rPr>
        <w:t>do momentu dosiahnutia maximálne 100 % celkových oprávnených výdavkov na projekt</w:t>
      </w:r>
      <w:r w:rsidRPr="005158D3">
        <w:t xml:space="preserve"> s výnimkou prípadov, keď bola suma znížená RO OPII. </w:t>
      </w:r>
      <w:r w:rsidRPr="005158D3">
        <w:rPr>
          <w:b/>
        </w:rPr>
        <w:t>Nezúčtovaný rozdiel zálohovej platby je prijímateľ povinný vrátiť</w:t>
      </w:r>
      <w:r w:rsidRPr="005158D3">
        <w:t xml:space="preserve"> PJ na základe vzájomnej komunikácie s RO OPII. Prijímateľ predloží RO poslednú </w:t>
      </w:r>
      <w:proofErr w:type="spellStart"/>
      <w:r w:rsidRPr="005158D3">
        <w:t>ŽoP</w:t>
      </w:r>
      <w:proofErr w:type="spellEnd"/>
      <w:r w:rsidRPr="005158D3">
        <w:t xml:space="preserve">  – zúčtovanie zálohovej platby (s príznakom záverečná), ktorá bude plniť funkciu záverečnej </w:t>
      </w:r>
      <w:proofErr w:type="spellStart"/>
      <w:r w:rsidRPr="005158D3">
        <w:t>ŽoP</w:t>
      </w:r>
      <w:proofErr w:type="spellEnd"/>
      <w:r w:rsidRPr="005158D3">
        <w:t xml:space="preserve">. V prípade, že RO OPII v rámci kontroly </w:t>
      </w:r>
      <w:proofErr w:type="spellStart"/>
      <w:r w:rsidRPr="005158D3">
        <w:t>ŽoP</w:t>
      </w:r>
      <w:proofErr w:type="spellEnd"/>
      <w:r w:rsidRPr="005158D3">
        <w:t xml:space="preserve"> identifikuje nezúčtovanú výšku zálohovej platby, resp. neoprávnené výdavky, predloží prijímateľovi žiadosť o vrátenie finančných prostriedkov (ďalej aj </w:t>
      </w:r>
      <w:r w:rsidRPr="005158D3">
        <w:br/>
        <w:t>“</w:t>
      </w:r>
      <w:proofErr w:type="spellStart"/>
      <w:r w:rsidRPr="005158D3">
        <w:t>ŽoVFP</w:t>
      </w:r>
      <w:proofErr w:type="spellEnd"/>
      <w:r w:rsidRPr="005158D3">
        <w:t xml:space="preserve">“). Oprávnená výška výdavkov zo záverečnej </w:t>
      </w:r>
      <w:proofErr w:type="spellStart"/>
      <w:r w:rsidRPr="005158D3">
        <w:t>ŽoP</w:t>
      </w:r>
      <w:proofErr w:type="spellEnd"/>
      <w:r w:rsidRPr="005158D3">
        <w:t xml:space="preserve"> bude prijímateľovi uhradená až po vysporiadaní finančných prostriedkov v zmysle kap. 4.7 tejto príručky.  </w:t>
      </w:r>
    </w:p>
    <w:p w14:paraId="5EF02FB4" w14:textId="77777777" w:rsidR="001364E2" w:rsidRPr="005158D3" w:rsidRDefault="001364E2" w:rsidP="001364E2">
      <w:pPr>
        <w:autoSpaceDE w:val="0"/>
        <w:autoSpaceDN w:val="0"/>
        <w:adjustRightInd w:val="0"/>
        <w:spacing w:before="120" w:after="120"/>
        <w:jc w:val="both"/>
      </w:pPr>
      <w:r w:rsidRPr="005158D3">
        <w:t xml:space="preserve">Na konci rozpočtového roka môže RO OPII po dohode s prijímateľom rozhodnúť o poskytnutí nižšej zálohovej platby, a to len do výšky potrebnej na realizáciu projektových aktivít do konca príslušného roka. V nasledujúcom rozpočtovom roku môže RO OPII poskytnúť ďalšiu zálohovú platbu bez povinnosti schválenia akejkoľvek časti predchádzajúcej zálohovej platby CO, ale maximálne do výšky 40 % z relevantnej časti rozpočtu projektu. </w:t>
      </w:r>
    </w:p>
    <w:p w14:paraId="5337F3CC" w14:textId="77777777" w:rsidR="001364E2" w:rsidRPr="005158D3" w:rsidRDefault="001364E2" w:rsidP="001364E2">
      <w:pPr>
        <w:autoSpaceDE w:val="0"/>
        <w:autoSpaceDN w:val="0"/>
        <w:adjustRightInd w:val="0"/>
        <w:spacing w:before="120" w:after="120"/>
        <w:jc w:val="both"/>
      </w:pPr>
      <w:r w:rsidRPr="005158D3">
        <w:t xml:space="preserve">Povinnosti pre zúčtovanie 100 % z poskytnutej zálohovej platby </w:t>
      </w:r>
      <w:r w:rsidRPr="005158D3">
        <w:rPr>
          <w:b/>
        </w:rPr>
        <w:t>sa vzťahujú osobitne na každú poskytnutú zálohovú platbu</w:t>
      </w:r>
      <w:r w:rsidRPr="005158D3">
        <w:t>. V danom prípade priraďovanie zúčtovaní zálohových platieb (</w:t>
      </w:r>
      <w:proofErr w:type="spellStart"/>
      <w:r w:rsidRPr="005158D3">
        <w:t>ŽoP</w:t>
      </w:r>
      <w:proofErr w:type="spellEnd"/>
      <w:r w:rsidRPr="005158D3">
        <w:t xml:space="preserve"> – zúčtovanie zálohovej platby) k poskytnutej zálohovej platbe je potrebné sledovať v časovej súslednosti. Zúčtovanie zálohovej platby je potrebné v časovom slede priraďovať k poskytnutým zálohovým platbám od najstaršieho dátumu poskytnutia.</w:t>
      </w:r>
    </w:p>
    <w:p w14:paraId="2490CC5A" w14:textId="77777777" w:rsidR="001364E2" w:rsidRPr="005158D3" w:rsidRDefault="001364E2" w:rsidP="001364E2">
      <w:pPr>
        <w:autoSpaceDE w:val="0"/>
        <w:autoSpaceDN w:val="0"/>
        <w:adjustRightInd w:val="0"/>
        <w:spacing w:before="120" w:after="120"/>
        <w:jc w:val="both"/>
      </w:pPr>
      <w:r w:rsidRPr="005158D3">
        <w:t>Prijímateľ dodržiava povinnosti stanovené pre poskytnutie a zúčtovanie zálohovej platby, cielene napĺňa a sleduje percentuálny stav zúčtovávania poskytnutých zálohových platieb v rámci projektu a aktívne komunikuje s RO OPII. Zároveň s cieľom minimalizovania rizika nezúčtovávania zálohovej platby dodržiava hraničné termíny pre splnenie povinností stanovených v tejto príručke.</w:t>
      </w:r>
    </w:p>
    <w:p w14:paraId="61FC5A1B" w14:textId="77777777" w:rsidR="001364E2" w:rsidRPr="005158D3" w:rsidRDefault="001364E2" w:rsidP="001364E2">
      <w:pPr>
        <w:autoSpaceDE w:val="0"/>
        <w:autoSpaceDN w:val="0"/>
        <w:adjustRightInd w:val="0"/>
        <w:spacing w:before="120" w:after="120"/>
        <w:jc w:val="both"/>
      </w:pPr>
      <w:r w:rsidRPr="005158D3">
        <w:t>Pri zúčtovaní poskytnutej zálohovej platby môžu nastať prípady, ktoré sú podrobne uvedené v kap. 6.2.5 SFR EŠIF – prijímateľ postupuje v súlade s týmito postupmi SFR EŠIF.</w:t>
      </w:r>
    </w:p>
    <w:p w14:paraId="0902F6B5" w14:textId="77777777" w:rsidR="008207C0" w:rsidRPr="005158D3" w:rsidRDefault="4BD23058" w:rsidP="0001231F">
      <w:pPr>
        <w:pStyle w:val="Nadpis1"/>
        <w:numPr>
          <w:ilvl w:val="1"/>
          <w:numId w:val="9"/>
        </w:numPr>
        <w:jc w:val="both"/>
        <w:rPr>
          <w:sz w:val="24"/>
          <w:szCs w:val="24"/>
        </w:rPr>
      </w:pPr>
      <w:bookmarkStart w:id="213" w:name="_Toc74645283"/>
      <w:bookmarkStart w:id="214" w:name="_4.3.6_Nezrovnalosti_a"/>
      <w:bookmarkStart w:id="215" w:name="_Nezrovnalosti_a_vrátenie"/>
      <w:bookmarkStart w:id="216" w:name="_Toc406485336"/>
      <w:bookmarkStart w:id="217" w:name="_Toc423555216"/>
      <w:bookmarkStart w:id="218" w:name="_Toc456702669"/>
      <w:bookmarkStart w:id="219" w:name="_Toc456702723"/>
      <w:bookmarkStart w:id="220" w:name="_Toc456702975"/>
      <w:bookmarkStart w:id="221" w:name="_Toc478029528"/>
      <w:bookmarkStart w:id="222" w:name="_Toc31359894"/>
      <w:bookmarkStart w:id="223" w:name="_Toc147822785"/>
      <w:bookmarkEnd w:id="213"/>
      <w:bookmarkEnd w:id="214"/>
      <w:bookmarkEnd w:id="215"/>
      <w:r w:rsidRPr="005158D3">
        <w:rPr>
          <w:sz w:val="24"/>
          <w:szCs w:val="24"/>
        </w:rPr>
        <w:t>Nezrovnalosti a vrátenie finančných prostriedkov</w:t>
      </w:r>
      <w:bookmarkEnd w:id="216"/>
      <w:bookmarkEnd w:id="217"/>
      <w:bookmarkEnd w:id="218"/>
      <w:bookmarkEnd w:id="219"/>
      <w:bookmarkEnd w:id="220"/>
      <w:bookmarkEnd w:id="221"/>
      <w:bookmarkEnd w:id="222"/>
      <w:bookmarkEnd w:id="223"/>
    </w:p>
    <w:p w14:paraId="51BF2BFC" w14:textId="391344F9" w:rsidR="008207C0" w:rsidRPr="005158D3" w:rsidRDefault="008207C0" w:rsidP="00156FBF">
      <w:pPr>
        <w:pStyle w:val="Nadpis3"/>
        <w:jc w:val="both"/>
      </w:pPr>
      <w:bookmarkStart w:id="224" w:name="_Toc423555217"/>
      <w:bookmarkStart w:id="225" w:name="_Toc456702724"/>
      <w:bookmarkStart w:id="226" w:name="_Toc456702976"/>
      <w:bookmarkStart w:id="227" w:name="_Toc478029529"/>
      <w:bookmarkStart w:id="228" w:name="_Toc31359895"/>
      <w:bookmarkStart w:id="229" w:name="_Toc147822786"/>
      <w:r w:rsidRPr="005158D3">
        <w:t>Nezrovnalosť</w:t>
      </w:r>
      <w:bookmarkEnd w:id="224"/>
      <w:bookmarkEnd w:id="225"/>
      <w:bookmarkEnd w:id="226"/>
      <w:bookmarkEnd w:id="227"/>
      <w:bookmarkEnd w:id="228"/>
      <w:bookmarkEnd w:id="229"/>
    </w:p>
    <w:p w14:paraId="670ECED9" w14:textId="670356DD" w:rsidR="008207C0" w:rsidRPr="008C658B" w:rsidRDefault="008207C0" w:rsidP="00156FBF">
      <w:pPr>
        <w:spacing w:before="120" w:after="120"/>
        <w:jc w:val="both"/>
      </w:pPr>
      <w:r w:rsidRPr="0054716F">
        <w:t>Nezrovnalosť vznikne v</w:t>
      </w:r>
      <w:r w:rsidR="00343A7A" w:rsidRPr="0054716F">
        <w:t> </w:t>
      </w:r>
      <w:r w:rsidRPr="0054716F">
        <w:t xml:space="preserve">dôsledku porušenia právnych predpisov EÚ alebo </w:t>
      </w:r>
      <w:r w:rsidR="00801579" w:rsidRPr="0054716F">
        <w:t>SR</w:t>
      </w:r>
      <w:r w:rsidRPr="0054716F">
        <w:t xml:space="preserve">, </w:t>
      </w:r>
      <w:r w:rsidR="0025081A" w:rsidRPr="0054716F">
        <w:t>príp. porušením Zmluvy o</w:t>
      </w:r>
      <w:r w:rsidR="00343A7A" w:rsidRPr="008B0ECC">
        <w:t> </w:t>
      </w:r>
      <w:r w:rsidR="0025081A" w:rsidRPr="008B0ECC">
        <w:t>poskytnutí NFP,</w:t>
      </w:r>
      <w:r w:rsidR="005642D2" w:rsidRPr="000A5768">
        <w:t xml:space="preserve"> </w:t>
      </w:r>
      <w:r w:rsidRPr="000A5768">
        <w:t xml:space="preserve">ktoré upravujú </w:t>
      </w:r>
      <w:r w:rsidR="00BE3740" w:rsidRPr="008C658B">
        <w:t>pravidlá a</w:t>
      </w:r>
      <w:r w:rsidR="00343A7A" w:rsidRPr="008C658B">
        <w:t> </w:t>
      </w:r>
      <w:r w:rsidR="00BE3740" w:rsidRPr="008C658B">
        <w:t xml:space="preserve">podmienky pre </w:t>
      </w:r>
      <w:r w:rsidRPr="008C658B">
        <w:t xml:space="preserve">poskytnutie alebo použitie finančných </w:t>
      </w:r>
      <w:r w:rsidRPr="008C658B">
        <w:lastRenderedPageBreak/>
        <w:t>prostriedkov EÚ a</w:t>
      </w:r>
      <w:r w:rsidR="00343A7A" w:rsidRPr="008C658B">
        <w:t> </w:t>
      </w:r>
      <w:r w:rsidRPr="008C658B">
        <w:t>finančných prostriedkov ŠR na spolufinancovanie</w:t>
      </w:r>
      <w:r w:rsidR="002E623B" w:rsidRPr="008C658B">
        <w:t xml:space="preserve">, </w:t>
      </w:r>
      <w:r w:rsidR="002E623B" w:rsidRPr="008C658B">
        <w:rPr>
          <w:rFonts w:cs="Arial"/>
          <w:szCs w:val="16"/>
        </w:rPr>
        <w:t xml:space="preserve">úmyselného alebo spôsobeného z nedbanlivosti, </w:t>
      </w:r>
      <w:r w:rsidR="002E623B" w:rsidRPr="008C658B">
        <w:rPr>
          <w:rFonts w:cs="Arial"/>
          <w:b/>
          <w:szCs w:val="16"/>
        </w:rPr>
        <w:t>pričom toto porušenie vyplýva z konania alebo opomenutia konania subjektu</w:t>
      </w:r>
      <w:r w:rsidR="002E623B" w:rsidRPr="008C658B">
        <w:rPr>
          <w:rFonts w:cs="Arial"/>
          <w:szCs w:val="16"/>
        </w:rPr>
        <w:t xml:space="preserve"> (na</w:t>
      </w:r>
      <w:r w:rsidR="00DA55A4">
        <w:rPr>
          <w:rFonts w:cs="Arial"/>
          <w:szCs w:val="16"/>
        </w:rPr>
        <w:t>jmä</w:t>
      </w:r>
      <w:r w:rsidR="002E623B" w:rsidRPr="008C658B">
        <w:rPr>
          <w:rFonts w:cs="Arial"/>
          <w:szCs w:val="16"/>
        </w:rPr>
        <w:t xml:space="preserve"> prijímateľa </w:t>
      </w:r>
      <w:r w:rsidR="00DA55A4">
        <w:rPr>
          <w:rFonts w:cs="Arial"/>
          <w:szCs w:val="16"/>
        </w:rPr>
        <w:t>alebo</w:t>
      </w:r>
      <w:r w:rsidR="002E623B" w:rsidRPr="008C658B">
        <w:rPr>
          <w:rFonts w:cs="Arial"/>
          <w:szCs w:val="16"/>
        </w:rPr>
        <w:t xml:space="preserve"> partnera) a jeho dôsledkom je alebo by mohlo byť poškodenie rozpočtu EÚ alebo rozpočtu verejnej správy</w:t>
      </w:r>
      <w:r w:rsidRPr="008C658B">
        <w:t>. Pre vznik nezrovnalosti forma zavinenia nie je rozhodujúca</w:t>
      </w:r>
      <w:r w:rsidR="00044141" w:rsidRPr="008C658B">
        <w:t>. N</w:t>
      </w:r>
      <w:r w:rsidRPr="008C658B">
        <w:t>ezrovnalosti, ktoré majú charakter trestných činov (napr. poškodzovania finančných záujmov E</w:t>
      </w:r>
      <w:r w:rsidR="00874FC3" w:rsidRPr="008C658B">
        <w:t>Ú</w:t>
      </w:r>
      <w:r w:rsidRPr="008C658B">
        <w:t>, podvodov, korupcie, prijímania úplatku, podplácania atď.) sú nezrovnalosti spôsobené úmyselným konaním alebo z</w:t>
      </w:r>
      <w:r w:rsidR="00343A7A" w:rsidRPr="008C658B">
        <w:t> </w:t>
      </w:r>
      <w:r w:rsidRPr="008C658B">
        <w:t>nedbanlivosti. Za nezrovnalosť sa považuje aj porušenie právnych prepisov EÚ alebo S</w:t>
      </w:r>
      <w:r w:rsidR="00801579" w:rsidRPr="008C658B">
        <w:t>R</w:t>
      </w:r>
      <w:r w:rsidRPr="008C658B">
        <w:t>, ktoré vo svojich ustanoveniach chránia finančné záujmy EÚ. Z</w:t>
      </w:r>
      <w:r w:rsidR="00343A7A" w:rsidRPr="008C658B">
        <w:t> </w:t>
      </w:r>
      <w:r w:rsidRPr="008C658B">
        <w:t xml:space="preserve">pohľadu legislatívy </w:t>
      </w:r>
      <w:r w:rsidR="00874FC3" w:rsidRPr="008C658B">
        <w:t>SR</w:t>
      </w:r>
      <w:r w:rsidRPr="008C658B">
        <w:t xml:space="preserve"> má na vznik nezrovnalosti priamy dopad najmä: </w:t>
      </w:r>
    </w:p>
    <w:p w14:paraId="3E225B8F" w14:textId="77777777" w:rsidR="008207C0" w:rsidRPr="008C658B" w:rsidRDefault="008207C0" w:rsidP="0001231F">
      <w:pPr>
        <w:numPr>
          <w:ilvl w:val="0"/>
          <w:numId w:val="10"/>
        </w:numPr>
        <w:spacing w:before="120" w:after="120"/>
        <w:jc w:val="both"/>
      </w:pPr>
      <w:r w:rsidRPr="008C658B">
        <w:rPr>
          <w:b/>
        </w:rPr>
        <w:t>porušenie finančnej disciplíny</w:t>
      </w:r>
      <w:r w:rsidRPr="008C658B">
        <w:t xml:space="preserve"> podľa </w:t>
      </w:r>
      <w:r w:rsidR="00801579" w:rsidRPr="008C658B">
        <w:t xml:space="preserve">ustanovenia </w:t>
      </w:r>
      <w:r w:rsidRPr="008C658B">
        <w:t>§ 31 ods. 1 zákona o</w:t>
      </w:r>
      <w:r w:rsidR="00343A7A" w:rsidRPr="008C658B">
        <w:t> </w:t>
      </w:r>
      <w:r w:rsidRPr="008C658B">
        <w:t xml:space="preserve">rozpočtových pravidlách verejnej správy, pričom </w:t>
      </w:r>
      <w:r w:rsidR="00874FC3" w:rsidRPr="008C658B">
        <w:t>toto ustanovenie</w:t>
      </w:r>
      <w:r w:rsidR="00A203D8" w:rsidRPr="008C658B">
        <w:t xml:space="preserve"> </w:t>
      </w:r>
      <w:r w:rsidRPr="008C658B">
        <w:t>defin</w:t>
      </w:r>
      <w:r w:rsidR="00874FC3" w:rsidRPr="008C658B">
        <w:t>uje</w:t>
      </w:r>
      <w:r w:rsidRPr="008C658B">
        <w:t xml:space="preserve"> jednotlivé skutkové podstaty porušenia finančnej disciplíny. Nezrovnalosť nemusí vždy predstavovať porušenie finančnej disciplíny a</w:t>
      </w:r>
      <w:r w:rsidR="00343A7A" w:rsidRPr="008C658B">
        <w:t> </w:t>
      </w:r>
      <w:r w:rsidRPr="008C658B">
        <w:t>naopak porušenie finančnej disciplíny nemusí vždy zodpovedať nezrovnalosti;</w:t>
      </w:r>
    </w:p>
    <w:p w14:paraId="471F5909" w14:textId="77777777" w:rsidR="00495CB4" w:rsidRPr="008C658B" w:rsidRDefault="008207C0" w:rsidP="0001231F">
      <w:pPr>
        <w:numPr>
          <w:ilvl w:val="0"/>
          <w:numId w:val="10"/>
        </w:numPr>
        <w:spacing w:before="120" w:after="120"/>
        <w:jc w:val="both"/>
      </w:pPr>
      <w:r w:rsidRPr="008C658B">
        <w:rPr>
          <w:b/>
        </w:rPr>
        <w:t>porušenie pravidiel a</w:t>
      </w:r>
      <w:r w:rsidR="00343A7A" w:rsidRPr="008C658B">
        <w:rPr>
          <w:b/>
        </w:rPr>
        <w:t> </w:t>
      </w:r>
      <w:r w:rsidRPr="008C658B">
        <w:rPr>
          <w:b/>
        </w:rPr>
        <w:t xml:space="preserve">postupov verejného obstarávania </w:t>
      </w:r>
      <w:r w:rsidRPr="008C658B">
        <w:t>podľa</w:t>
      </w:r>
      <w:r w:rsidR="002677A8" w:rsidRPr="008C658B">
        <w:t xml:space="preserve"> zákona o</w:t>
      </w:r>
      <w:r w:rsidR="00343A7A" w:rsidRPr="008C658B">
        <w:t> </w:t>
      </w:r>
      <w:r w:rsidR="002677A8" w:rsidRPr="008C658B">
        <w:t>verejnom obstarávaní</w:t>
      </w:r>
      <w:r w:rsidRPr="008C658B">
        <w:t xml:space="preserve"> </w:t>
      </w:r>
      <w:r w:rsidR="002677A8" w:rsidRPr="008C658B">
        <w:t>a</w:t>
      </w:r>
      <w:r w:rsidR="00343A7A" w:rsidRPr="008C658B">
        <w:t> </w:t>
      </w:r>
      <w:r w:rsidRPr="008C658B">
        <w:t>rozhodnutia Komisie č. C(2013) 9527 o</w:t>
      </w:r>
      <w:r w:rsidR="00343A7A" w:rsidRPr="008C658B">
        <w:t> </w:t>
      </w:r>
      <w:r w:rsidRPr="008C658B">
        <w:t>stanovení a</w:t>
      </w:r>
      <w:r w:rsidR="00343A7A" w:rsidRPr="008C658B">
        <w:t> </w:t>
      </w:r>
      <w:r w:rsidRPr="008C658B">
        <w:t>schválení usmernení o</w:t>
      </w:r>
      <w:r w:rsidR="00343A7A" w:rsidRPr="008C658B">
        <w:t> </w:t>
      </w:r>
      <w:r w:rsidRPr="008C658B">
        <w:t>určení finančných opráv</w:t>
      </w:r>
      <w:r w:rsidR="00BE3740" w:rsidRPr="008C658B">
        <w:t xml:space="preserve"> v</w:t>
      </w:r>
      <w:r w:rsidR="00343A7A" w:rsidRPr="008C658B">
        <w:t> </w:t>
      </w:r>
      <w:r w:rsidR="00BE3740" w:rsidRPr="008C658B">
        <w:t>platnom znení</w:t>
      </w:r>
      <w:r w:rsidRPr="008C658B">
        <w:t>, ktoré má Komisia uplatňovať na výdavky financované Úniou v</w:t>
      </w:r>
      <w:r w:rsidR="00343A7A" w:rsidRPr="008C658B">
        <w:t> </w:t>
      </w:r>
      <w:r w:rsidRPr="008C658B">
        <w:t>rámci zdieľaného hospodárenia pri nedodržaní pravidiel verejného obstarávania</w:t>
      </w:r>
      <w:r w:rsidR="00495CB4" w:rsidRPr="008C658B">
        <w:t>;</w:t>
      </w:r>
    </w:p>
    <w:p w14:paraId="18A7912D" w14:textId="77777777" w:rsidR="00D50E9D" w:rsidRPr="008C658B" w:rsidRDefault="00495CB4" w:rsidP="0001231F">
      <w:pPr>
        <w:numPr>
          <w:ilvl w:val="0"/>
          <w:numId w:val="10"/>
        </w:numPr>
        <w:spacing w:before="120" w:after="120"/>
        <w:jc w:val="both"/>
      </w:pPr>
      <w:r w:rsidRPr="008C658B">
        <w:rPr>
          <w:rFonts w:cs="Arial"/>
          <w:b/>
          <w:szCs w:val="16"/>
        </w:rPr>
        <w:t xml:space="preserve">porušenie ochrany hospodárskej súťaže </w:t>
      </w:r>
      <w:r w:rsidRPr="008C658B">
        <w:rPr>
          <w:rFonts w:cs="Arial"/>
          <w:szCs w:val="16"/>
        </w:rPr>
        <w:t>podľa zákona  o</w:t>
      </w:r>
      <w:r w:rsidR="00343A7A" w:rsidRPr="008C658B">
        <w:rPr>
          <w:rFonts w:cs="Arial"/>
          <w:szCs w:val="16"/>
        </w:rPr>
        <w:t> </w:t>
      </w:r>
      <w:r w:rsidRPr="008C658B">
        <w:rPr>
          <w:rFonts w:cs="Arial"/>
          <w:szCs w:val="16"/>
        </w:rPr>
        <w:t>ochrane hospodárskej súťaže najmä pre prípady kartelov, zneužívania dominantného postavenia, vertikálnych dohôd, koncentrácie alebo obmedzenia hospodárskej súťaže;</w:t>
      </w:r>
    </w:p>
    <w:p w14:paraId="6F793C31" w14:textId="77777777" w:rsidR="00495CB4" w:rsidRPr="008C658B" w:rsidRDefault="00D50E9D" w:rsidP="0001231F">
      <w:pPr>
        <w:numPr>
          <w:ilvl w:val="0"/>
          <w:numId w:val="10"/>
        </w:numPr>
        <w:spacing w:before="120" w:after="120"/>
        <w:jc w:val="both"/>
      </w:pPr>
      <w:r w:rsidRPr="008C658B">
        <w:rPr>
          <w:rFonts w:cs="Arial"/>
          <w:b/>
          <w:szCs w:val="16"/>
        </w:rPr>
        <w:t xml:space="preserve">porušenie postupov účtovania </w:t>
      </w:r>
      <w:r w:rsidRPr="008C658B">
        <w:rPr>
          <w:rFonts w:cs="Arial"/>
          <w:szCs w:val="16"/>
        </w:rPr>
        <w:t>podľa zákona o účtovníctve a zákona o príspevku z EŠIF;</w:t>
      </w:r>
    </w:p>
    <w:p w14:paraId="190723A2" w14:textId="06285A05" w:rsidR="008207C0" w:rsidRPr="008C658B" w:rsidRDefault="00495CB4" w:rsidP="0001231F">
      <w:pPr>
        <w:numPr>
          <w:ilvl w:val="0"/>
          <w:numId w:val="10"/>
        </w:numPr>
        <w:spacing w:before="120" w:after="120"/>
        <w:jc w:val="both"/>
      </w:pPr>
      <w:r w:rsidRPr="008C658B">
        <w:rPr>
          <w:rFonts w:cs="Arial"/>
          <w:b/>
          <w:szCs w:val="16"/>
        </w:rPr>
        <w:t xml:space="preserve">protiprávne konanie ako trestný čin </w:t>
      </w:r>
      <w:r w:rsidRPr="008C658B">
        <w:rPr>
          <w:rFonts w:cs="Arial"/>
          <w:szCs w:val="16"/>
        </w:rPr>
        <w:t xml:space="preserve">podľa </w:t>
      </w:r>
      <w:r w:rsidR="00DA55A4">
        <w:rPr>
          <w:rFonts w:cs="Arial"/>
          <w:szCs w:val="16"/>
        </w:rPr>
        <w:t>T</w:t>
      </w:r>
      <w:r w:rsidRPr="008C658B">
        <w:rPr>
          <w:rFonts w:cs="Arial"/>
          <w:szCs w:val="16"/>
        </w:rPr>
        <w:t>restn</w:t>
      </w:r>
      <w:r w:rsidR="004D55DA" w:rsidRPr="008C658B">
        <w:rPr>
          <w:rFonts w:cs="Arial"/>
          <w:szCs w:val="16"/>
        </w:rPr>
        <w:t>ého</w:t>
      </w:r>
      <w:r w:rsidRPr="008C658B">
        <w:rPr>
          <w:rFonts w:cs="Arial"/>
          <w:szCs w:val="16"/>
        </w:rPr>
        <w:t xml:space="preserve"> zákon</w:t>
      </w:r>
      <w:r w:rsidR="004D55DA" w:rsidRPr="008C658B">
        <w:rPr>
          <w:rFonts w:cs="Arial"/>
          <w:szCs w:val="16"/>
        </w:rPr>
        <w:t>a</w:t>
      </w:r>
      <w:r w:rsidR="00DA55A4">
        <w:rPr>
          <w:rFonts w:cs="Arial"/>
          <w:szCs w:val="16"/>
        </w:rPr>
        <w:t>,</w:t>
      </w:r>
      <w:r w:rsidRPr="008C658B">
        <w:rPr>
          <w:rFonts w:cs="Arial"/>
          <w:szCs w:val="16"/>
        </w:rPr>
        <w:t xml:space="preserve"> najmä pre trestné činy poškodzovania finančných záujmov E</w:t>
      </w:r>
      <w:r w:rsidR="00874FC3" w:rsidRPr="008C658B">
        <w:rPr>
          <w:rFonts w:cs="Arial"/>
          <w:szCs w:val="16"/>
        </w:rPr>
        <w:t>Ú</w:t>
      </w:r>
      <w:r w:rsidRPr="008C658B">
        <w:rPr>
          <w:rFonts w:cs="Arial"/>
          <w:szCs w:val="16"/>
        </w:rPr>
        <w:t>, subvenčný podvod alebo machinácie pri verejnom obstarávaní a</w:t>
      </w:r>
      <w:r w:rsidR="00343A7A" w:rsidRPr="008C658B">
        <w:rPr>
          <w:rFonts w:cs="Arial"/>
          <w:szCs w:val="16"/>
        </w:rPr>
        <w:t> </w:t>
      </w:r>
      <w:r w:rsidRPr="008C658B">
        <w:rPr>
          <w:rFonts w:cs="Arial"/>
          <w:szCs w:val="16"/>
        </w:rPr>
        <w:t xml:space="preserve">verejnej dražbe. </w:t>
      </w:r>
    </w:p>
    <w:p w14:paraId="67CD9953" w14:textId="77777777" w:rsidR="00582B48" w:rsidRDefault="00582B48" w:rsidP="00156FBF">
      <w:pPr>
        <w:spacing w:before="120" w:after="120"/>
        <w:jc w:val="both"/>
        <w:rPr>
          <w:b/>
        </w:rPr>
      </w:pPr>
    </w:p>
    <w:p w14:paraId="41EEACD5" w14:textId="0354D074" w:rsidR="008207C0" w:rsidRPr="008C658B" w:rsidRDefault="008207C0" w:rsidP="00156FBF">
      <w:pPr>
        <w:spacing w:before="120" w:after="120"/>
        <w:jc w:val="both"/>
        <w:rPr>
          <w:b/>
        </w:rPr>
      </w:pPr>
      <w:r w:rsidRPr="008C658B">
        <w:rPr>
          <w:b/>
        </w:rPr>
        <w:t>Zistenie nezrovnalost</w:t>
      </w:r>
      <w:r w:rsidR="00DA55A4">
        <w:rPr>
          <w:b/>
        </w:rPr>
        <w:t>i</w:t>
      </w:r>
      <w:r w:rsidRPr="008C658B">
        <w:rPr>
          <w:b/>
        </w:rPr>
        <w:t xml:space="preserve"> </w:t>
      </w:r>
    </w:p>
    <w:p w14:paraId="7C693CF2" w14:textId="77777777" w:rsidR="008207C0" w:rsidRPr="008C658B" w:rsidRDefault="008207C0" w:rsidP="00156FBF">
      <w:pPr>
        <w:spacing w:before="120" w:after="120"/>
        <w:jc w:val="both"/>
      </w:pPr>
      <w:r w:rsidRPr="008C658B">
        <w:t xml:space="preserve">Nezrovnalosť môže zistiť Poskytovateľ, </w:t>
      </w:r>
      <w:r w:rsidR="00166AF7" w:rsidRPr="008C658B">
        <w:t>PJ</w:t>
      </w:r>
      <w:r w:rsidRPr="008C658B">
        <w:t xml:space="preserve">, CO, </w:t>
      </w:r>
      <w:r w:rsidR="00166AF7" w:rsidRPr="008C658B">
        <w:t>OA</w:t>
      </w:r>
      <w:r w:rsidRPr="008C658B">
        <w:t>, N</w:t>
      </w:r>
      <w:r w:rsidR="00166AF7" w:rsidRPr="008C658B">
        <w:t xml:space="preserve">KÚ </w:t>
      </w:r>
      <w:r w:rsidRPr="008C658B">
        <w:t>SR, Ú</w:t>
      </w:r>
      <w:r w:rsidR="00166AF7" w:rsidRPr="008C658B">
        <w:t>VO</w:t>
      </w:r>
      <w:r w:rsidRPr="008C658B">
        <w:t xml:space="preserve">, Úrad vlády SR, </w:t>
      </w:r>
      <w:r w:rsidR="00166AF7" w:rsidRPr="008C658B">
        <w:t>Protimonopolný úrad SR,</w:t>
      </w:r>
      <w:r w:rsidR="00E5380D" w:rsidRPr="008C658B">
        <w:t xml:space="preserve"> </w:t>
      </w:r>
      <w:r w:rsidR="00420EB5" w:rsidRPr="008C658B">
        <w:t>Ú</w:t>
      </w:r>
      <w:r w:rsidR="009921E2" w:rsidRPr="008C658B">
        <w:t xml:space="preserve">rad vládneho auditu, </w:t>
      </w:r>
      <w:r w:rsidR="00E5380D" w:rsidRPr="008C658B">
        <w:t>správny orgán vydávajúci rozhodnutie o</w:t>
      </w:r>
      <w:r w:rsidR="00343A7A" w:rsidRPr="008C658B">
        <w:t> </w:t>
      </w:r>
      <w:r w:rsidR="00760E0B" w:rsidRPr="008C658B">
        <w:t>porušení finančnej disciplíny</w:t>
      </w:r>
      <w:r w:rsidR="00E5380D" w:rsidRPr="008C658B">
        <w:t>/Ministerstvo financií SR,</w:t>
      </w:r>
      <w:r w:rsidR="00166AF7" w:rsidRPr="008C658B">
        <w:t xml:space="preserve"> </w:t>
      </w:r>
      <w:r w:rsidR="00EE38E0" w:rsidRPr="008C658B">
        <w:t>príslušné útvary Policajného zboru SR</w:t>
      </w:r>
      <w:r w:rsidR="00E5380D" w:rsidRPr="008C658B">
        <w:t xml:space="preserve">, </w:t>
      </w:r>
      <w:r w:rsidRPr="008C658B">
        <w:t xml:space="preserve">orgány </w:t>
      </w:r>
      <w:r w:rsidR="00E5380D" w:rsidRPr="008C658B">
        <w:t xml:space="preserve">auditu </w:t>
      </w:r>
      <w:r w:rsidR="00801579" w:rsidRPr="008C658B">
        <w:t>EK</w:t>
      </w:r>
      <w:r w:rsidRPr="008C658B">
        <w:t>, Európsky dvor audítorov</w:t>
      </w:r>
      <w:r w:rsidR="00E5380D" w:rsidRPr="008C658B">
        <w:t>, externé audítorské firmy poverené výkonom auditu EK alebo SR</w:t>
      </w:r>
      <w:r w:rsidRPr="008C658B">
        <w:t xml:space="preserve"> alebo Európsky úrad pre boj proti podvodom v</w:t>
      </w:r>
      <w:r w:rsidR="00343A7A" w:rsidRPr="008C658B">
        <w:t> </w:t>
      </w:r>
      <w:r w:rsidRPr="008C658B">
        <w:t>rámci výkonu svojich kompetencií.</w:t>
      </w:r>
    </w:p>
    <w:p w14:paraId="6C53FA63" w14:textId="77777777" w:rsidR="008207C0" w:rsidRPr="008C658B" w:rsidRDefault="008207C0" w:rsidP="00156FBF">
      <w:pPr>
        <w:spacing w:before="120" w:after="120"/>
        <w:jc w:val="both"/>
      </w:pPr>
      <w:r w:rsidRPr="008C658B">
        <w:t>Nezrovnalosť môže zistiť samotný Prijímateľ, Partner</w:t>
      </w:r>
      <w:r w:rsidR="00C4668D" w:rsidRPr="008C658B">
        <w:t xml:space="preserve"> </w:t>
      </w:r>
      <w:r w:rsidRPr="008C658B">
        <w:t xml:space="preserve">alebo </w:t>
      </w:r>
      <w:r w:rsidR="001552CC" w:rsidRPr="008C658B">
        <w:t>vecne príslušný orgán</w:t>
      </w:r>
      <w:r w:rsidRPr="008C658B">
        <w:t>, ktorý bezodkladne oznámi zistenú nezrovnalosť a</w:t>
      </w:r>
      <w:r w:rsidR="00343A7A" w:rsidRPr="008C658B">
        <w:t> </w:t>
      </w:r>
      <w:r w:rsidRPr="008C658B">
        <w:t xml:space="preserve">predloží dokumenty preukazujúce zistenú nezrovnalosť Poskytovateľovi. </w:t>
      </w:r>
    </w:p>
    <w:p w14:paraId="6CB98626" w14:textId="77777777" w:rsidR="008207C0" w:rsidRPr="008C658B" w:rsidRDefault="008207C0" w:rsidP="00156FBF">
      <w:pPr>
        <w:spacing w:before="120" w:after="120"/>
        <w:jc w:val="both"/>
      </w:pPr>
      <w:r w:rsidRPr="008C658B">
        <w:t xml:space="preserve">Nezrovnalosť sa na národnej úrovni formálne zdokumentuje schválením </w:t>
      </w:r>
      <w:r w:rsidR="00A103EB" w:rsidRPr="008C658B">
        <w:t>s</w:t>
      </w:r>
      <w:r w:rsidRPr="008C658B">
        <w:t>právy o</w:t>
      </w:r>
      <w:r w:rsidR="00343A7A" w:rsidRPr="008C658B">
        <w:t> </w:t>
      </w:r>
      <w:r w:rsidRPr="008C658B">
        <w:t>zistenej nezrovnalosti, a</w:t>
      </w:r>
      <w:r w:rsidR="00343A7A" w:rsidRPr="008C658B">
        <w:t> </w:t>
      </w:r>
      <w:r w:rsidRPr="008C658B">
        <w:t>to v</w:t>
      </w:r>
      <w:r w:rsidR="00343A7A" w:rsidRPr="008C658B">
        <w:t> </w:t>
      </w:r>
      <w:r w:rsidRPr="008C658B">
        <w:t>nadväznosti na schválenie/prerokovanie/zaslanie/oboznámenie/ doručenie oficiálneho dokumentu podľa typu vykonanej kontroly/auditu/overovania</w:t>
      </w:r>
      <w:r w:rsidR="00DB6C76" w:rsidRPr="008C658B">
        <w:t>/vyšetrovania/konania</w:t>
      </w:r>
      <w:r w:rsidRPr="008C658B">
        <w:t>, resp. nadobudnuti</w:t>
      </w:r>
      <w:r w:rsidR="001552CC" w:rsidRPr="008C658B">
        <w:t>a</w:t>
      </w:r>
      <w:r w:rsidRPr="008C658B">
        <w:t xml:space="preserve"> právoplatnosti rozhodnutia vydaného v</w:t>
      </w:r>
      <w:r w:rsidR="00343A7A" w:rsidRPr="008C658B">
        <w:t> </w:t>
      </w:r>
      <w:r w:rsidRPr="008C658B">
        <w:t xml:space="preserve">správnom </w:t>
      </w:r>
      <w:r w:rsidR="00E5380D" w:rsidRPr="008C658B">
        <w:t xml:space="preserve">alebo súdnom </w:t>
      </w:r>
      <w:r w:rsidRPr="008C658B">
        <w:t>konaní</w:t>
      </w:r>
      <w:r w:rsidR="001552CC" w:rsidRPr="008C658B">
        <w:t xml:space="preserve"> (vrátane trestného konania)</w:t>
      </w:r>
      <w:r w:rsidRPr="008C658B">
        <w:t>.</w:t>
      </w:r>
    </w:p>
    <w:p w14:paraId="6CAF9256" w14:textId="7B318039" w:rsidR="008207C0" w:rsidRDefault="00035799" w:rsidP="00156FBF">
      <w:pPr>
        <w:spacing w:before="120" w:after="120"/>
        <w:jc w:val="both"/>
      </w:pPr>
      <w:r>
        <w:t xml:space="preserve">Podrobnosti k evidencii, riešeniu a vysporiadaniu nezrovnalostí upravuje </w:t>
      </w:r>
      <w:hyperlink r:id="rId14" w:history="1">
        <w:r w:rsidRPr="00035799">
          <w:rPr>
            <w:rStyle w:val="Hypertextovprepojenie"/>
          </w:rPr>
          <w:t>Usmernenie č. 2/2015 - U k nezrovnalostiam a finančným opravám v rámci finančného riadenia štrukturálnych fondov, Kohézneho fondu a Európskeho námorného a rybárskeho fondu na programové obdobie 2014 - 2020</w:t>
        </w:r>
      </w:hyperlink>
      <w:r>
        <w:t xml:space="preserve"> v platnom znení.</w:t>
      </w:r>
    </w:p>
    <w:p w14:paraId="268DE295" w14:textId="77777777" w:rsidR="008207C0" w:rsidRPr="008C658B" w:rsidRDefault="008207C0" w:rsidP="00156FBF">
      <w:pPr>
        <w:pStyle w:val="Nadpis3"/>
        <w:jc w:val="both"/>
      </w:pPr>
      <w:bookmarkStart w:id="230" w:name="_4.3.6.2_Vysporiadanie_finančných"/>
      <w:bookmarkStart w:id="231" w:name="_Vysporiadanie_finančných_vzťahov"/>
      <w:bookmarkStart w:id="232" w:name="_Toc402361083"/>
      <w:bookmarkStart w:id="233" w:name="_Toc392616951"/>
      <w:bookmarkStart w:id="234" w:name="_Toc423555218"/>
      <w:bookmarkStart w:id="235" w:name="_Toc456702725"/>
      <w:bookmarkStart w:id="236" w:name="_Toc456702977"/>
      <w:bookmarkStart w:id="237" w:name="_Toc478029530"/>
      <w:bookmarkStart w:id="238" w:name="_Ref529195743"/>
      <w:bookmarkStart w:id="239" w:name="_Ref529195754"/>
      <w:bookmarkStart w:id="240" w:name="_Toc31359896"/>
      <w:bookmarkStart w:id="241" w:name="_Toc147822787"/>
      <w:bookmarkEnd w:id="230"/>
      <w:bookmarkEnd w:id="231"/>
      <w:r w:rsidRPr="008C658B">
        <w:lastRenderedPageBreak/>
        <w:t>Vysporiadanie finančných vzťahov</w:t>
      </w:r>
      <w:bookmarkEnd w:id="232"/>
      <w:bookmarkEnd w:id="233"/>
      <w:bookmarkEnd w:id="234"/>
      <w:bookmarkEnd w:id="235"/>
      <w:bookmarkEnd w:id="236"/>
      <w:bookmarkEnd w:id="237"/>
      <w:bookmarkEnd w:id="238"/>
      <w:bookmarkEnd w:id="239"/>
      <w:bookmarkEnd w:id="240"/>
      <w:bookmarkEnd w:id="241"/>
    </w:p>
    <w:p w14:paraId="2C3A32FD" w14:textId="77777777" w:rsidR="008207C0" w:rsidRPr="008C658B" w:rsidRDefault="008207C0" w:rsidP="00156FBF">
      <w:pPr>
        <w:autoSpaceDE w:val="0"/>
        <w:autoSpaceDN w:val="0"/>
        <w:adjustRightInd w:val="0"/>
        <w:spacing w:before="120" w:after="120"/>
        <w:jc w:val="both"/>
      </w:pPr>
      <w:r w:rsidRPr="008C658B">
        <w:t xml:space="preserve">Vysporiadanie finančných vzťahov sa vykonáva podľa </w:t>
      </w:r>
      <w:r w:rsidR="001D7EBE" w:rsidRPr="008C658B">
        <w:t xml:space="preserve">ustanovenia </w:t>
      </w:r>
      <w:r w:rsidRPr="008C658B">
        <w:t>§ 42 zákona o</w:t>
      </w:r>
      <w:r w:rsidR="00343A7A" w:rsidRPr="008C658B">
        <w:t> </w:t>
      </w:r>
      <w:r w:rsidRPr="008C658B">
        <w:t>príspevku z</w:t>
      </w:r>
      <w:r w:rsidR="00343A7A" w:rsidRPr="008C658B">
        <w:t> </w:t>
      </w:r>
      <w:r w:rsidRPr="008C658B">
        <w:t>EŠIF nasledovne:</w:t>
      </w:r>
    </w:p>
    <w:p w14:paraId="4FC2EAFA" w14:textId="79DD2429" w:rsidR="008207C0" w:rsidRPr="008C658B" w:rsidRDefault="008207C0" w:rsidP="0001231F">
      <w:pPr>
        <w:numPr>
          <w:ilvl w:val="0"/>
          <w:numId w:val="13"/>
        </w:numPr>
        <w:autoSpaceDE w:val="0"/>
        <w:autoSpaceDN w:val="0"/>
        <w:adjustRightInd w:val="0"/>
        <w:spacing w:before="120" w:after="120"/>
        <w:jc w:val="both"/>
      </w:pPr>
      <w:r w:rsidRPr="008C658B">
        <w:t>vzájomným započítaním pohľadávky z</w:t>
      </w:r>
      <w:r w:rsidR="00343A7A" w:rsidRPr="008C658B">
        <w:t> </w:t>
      </w:r>
      <w:r w:rsidRPr="008C658B">
        <w:t>príspevku voči pohľadávke Prijímateľa podľa Zmluvy o</w:t>
      </w:r>
      <w:r w:rsidR="00343A7A" w:rsidRPr="008C658B">
        <w:t> </w:t>
      </w:r>
      <w:r w:rsidRPr="008C658B">
        <w:t>poskytnutí NFP alebo jeho časti,</w:t>
      </w:r>
    </w:p>
    <w:p w14:paraId="03BD5536" w14:textId="3964E738" w:rsidR="008207C0" w:rsidRPr="008C658B" w:rsidRDefault="008207C0" w:rsidP="0001231F">
      <w:pPr>
        <w:numPr>
          <w:ilvl w:val="0"/>
          <w:numId w:val="13"/>
        </w:numPr>
        <w:autoSpaceDE w:val="0"/>
        <w:autoSpaceDN w:val="0"/>
        <w:adjustRightInd w:val="0"/>
        <w:spacing w:before="120" w:after="120"/>
        <w:jc w:val="both"/>
      </w:pPr>
      <w:r w:rsidRPr="008C658B">
        <w:t>vzájomným započítaním pohľadávky z</w:t>
      </w:r>
      <w:r w:rsidR="00343A7A" w:rsidRPr="008C658B">
        <w:t> </w:t>
      </w:r>
      <w:r w:rsidRPr="008C658B">
        <w:t>rozhodnutia voči pohľadávke Prijímateľa podľa Zmluvy o</w:t>
      </w:r>
      <w:r w:rsidR="00343A7A" w:rsidRPr="008C658B">
        <w:t> </w:t>
      </w:r>
      <w:r w:rsidRPr="008C658B">
        <w:t>poskytnutí NFP alebo jeho časti,</w:t>
      </w:r>
    </w:p>
    <w:p w14:paraId="117AAAAC" w14:textId="77777777" w:rsidR="008207C0" w:rsidRPr="008C658B" w:rsidRDefault="008207C0" w:rsidP="0001231F">
      <w:pPr>
        <w:numPr>
          <w:ilvl w:val="0"/>
          <w:numId w:val="13"/>
        </w:numPr>
        <w:autoSpaceDE w:val="0"/>
        <w:autoSpaceDN w:val="0"/>
        <w:adjustRightInd w:val="0"/>
        <w:spacing w:before="120" w:after="120"/>
        <w:jc w:val="both"/>
      </w:pPr>
      <w:r w:rsidRPr="008C658B">
        <w:t xml:space="preserve">vrátením príspevku alebo jeho časti, ak sa nevykoná vzájomné započítanie pohľadávok. </w:t>
      </w:r>
    </w:p>
    <w:p w14:paraId="29F248D9" w14:textId="401F9A3F" w:rsidR="008207C0" w:rsidRPr="008C658B" w:rsidRDefault="008207C0" w:rsidP="00156FBF">
      <w:pPr>
        <w:autoSpaceDE w:val="0"/>
        <w:autoSpaceDN w:val="0"/>
        <w:adjustRightInd w:val="0"/>
        <w:spacing w:before="120" w:after="120"/>
        <w:jc w:val="both"/>
      </w:pPr>
      <w:r w:rsidRPr="008C658B">
        <w:t>Na základe Zmluvy o</w:t>
      </w:r>
      <w:r w:rsidR="00343A7A" w:rsidRPr="008C658B">
        <w:t> </w:t>
      </w:r>
      <w:r w:rsidRPr="008C658B">
        <w:t xml:space="preserve">poskytnutí NFP </w:t>
      </w:r>
      <w:r w:rsidR="00257D70" w:rsidRPr="008C658B">
        <w:t xml:space="preserve">(článok 10 Všeobecných zmluvných podmienok) </w:t>
      </w:r>
      <w:r w:rsidRPr="008C658B">
        <w:t>sa vrátenie finančných prostriedkov EÚ, ktoré boli poskytnuté Prijímateľovi na základe Zmluvy o</w:t>
      </w:r>
      <w:r w:rsidR="00343A7A" w:rsidRPr="008C658B">
        <w:t> </w:t>
      </w:r>
      <w:r w:rsidRPr="008C658B">
        <w:t>poskytnutí NFP uskutočňuje v</w:t>
      </w:r>
      <w:r w:rsidR="00343A7A" w:rsidRPr="008C658B">
        <w:t> </w:t>
      </w:r>
      <w:r w:rsidRPr="008C658B">
        <w:t>nasledovných prípadoch:</w:t>
      </w:r>
    </w:p>
    <w:p w14:paraId="4EE187CB" w14:textId="77777777" w:rsidR="008207C0" w:rsidRPr="008C658B" w:rsidRDefault="008207C0" w:rsidP="0001231F">
      <w:pPr>
        <w:numPr>
          <w:ilvl w:val="0"/>
          <w:numId w:val="12"/>
        </w:numPr>
        <w:tabs>
          <w:tab w:val="left" w:pos="567"/>
        </w:tabs>
        <w:autoSpaceDE w:val="0"/>
        <w:autoSpaceDN w:val="0"/>
        <w:adjustRightInd w:val="0"/>
        <w:spacing w:before="120" w:after="120"/>
        <w:jc w:val="both"/>
      </w:pPr>
      <w:r w:rsidRPr="008C658B">
        <w:t xml:space="preserve">Prijímateľ </w:t>
      </w:r>
      <w:r w:rsidRPr="008C658B">
        <w:rPr>
          <w:b/>
        </w:rPr>
        <w:t>nevyčerpal</w:t>
      </w:r>
      <w:r w:rsidRPr="008C658B">
        <w:t xml:space="preserve"> poskytnuté prostriedky NFP</w:t>
      </w:r>
      <w:r w:rsidR="00365FF6" w:rsidRPr="008C658B">
        <w:t>,</w:t>
      </w:r>
    </w:p>
    <w:p w14:paraId="3D236438" w14:textId="77777777" w:rsidR="008207C0" w:rsidRPr="008C658B" w:rsidRDefault="008207C0" w:rsidP="0001231F">
      <w:pPr>
        <w:numPr>
          <w:ilvl w:val="0"/>
          <w:numId w:val="12"/>
        </w:numPr>
        <w:tabs>
          <w:tab w:val="left" w:pos="567"/>
        </w:tabs>
        <w:autoSpaceDE w:val="0"/>
        <w:autoSpaceDN w:val="0"/>
        <w:adjustRightInd w:val="0"/>
        <w:spacing w:before="120" w:after="120"/>
        <w:jc w:val="both"/>
      </w:pPr>
      <w:r w:rsidRPr="008C658B">
        <w:t xml:space="preserve">Prijímateľ </w:t>
      </w:r>
      <w:r w:rsidRPr="008C658B">
        <w:rPr>
          <w:b/>
        </w:rPr>
        <w:t>vyčerpal</w:t>
      </w:r>
      <w:r w:rsidRPr="008C658B">
        <w:t xml:space="preserve"> poskytnuté prostriedky NFP</w:t>
      </w:r>
      <w:r w:rsidR="00081B3F" w:rsidRPr="008C658B">
        <w:t xml:space="preserve"> </w:t>
      </w:r>
      <w:r w:rsidRPr="008C658B">
        <w:rPr>
          <w:b/>
        </w:rPr>
        <w:t>v</w:t>
      </w:r>
      <w:r w:rsidR="00343A7A" w:rsidRPr="008C658B">
        <w:rPr>
          <w:b/>
        </w:rPr>
        <w:t> </w:t>
      </w:r>
      <w:r w:rsidRPr="008C658B">
        <w:rPr>
          <w:b/>
        </w:rPr>
        <w:t>rozpore so všeobecne záväznými predpismi SR alebo právne záväznými predpismi EÚ</w:t>
      </w:r>
      <w:r w:rsidRPr="008C658B">
        <w:t xml:space="preserve"> (najmä porušenie finančnej disciplíny alebo vznik nezrovnalosti),</w:t>
      </w:r>
    </w:p>
    <w:p w14:paraId="11C87A49" w14:textId="77777777" w:rsidR="008207C0" w:rsidRPr="008C658B" w:rsidRDefault="008207C0" w:rsidP="0001231F">
      <w:pPr>
        <w:numPr>
          <w:ilvl w:val="0"/>
          <w:numId w:val="12"/>
        </w:numPr>
        <w:tabs>
          <w:tab w:val="left" w:pos="567"/>
        </w:tabs>
        <w:autoSpaceDE w:val="0"/>
        <w:autoSpaceDN w:val="0"/>
        <w:adjustRightInd w:val="0"/>
        <w:spacing w:before="120" w:after="120"/>
        <w:jc w:val="both"/>
      </w:pPr>
      <w:r w:rsidRPr="008C658B">
        <w:t xml:space="preserve">Prijímateľ </w:t>
      </w:r>
      <w:r w:rsidRPr="008C658B">
        <w:rPr>
          <w:b/>
        </w:rPr>
        <w:t>vyčerpal</w:t>
      </w:r>
      <w:r w:rsidRPr="008C658B">
        <w:t xml:space="preserve"> poskytnuté prostriedky NFP</w:t>
      </w:r>
      <w:r w:rsidR="00081B3F" w:rsidRPr="008C658B">
        <w:t xml:space="preserve"> </w:t>
      </w:r>
      <w:r w:rsidRPr="008C658B">
        <w:rPr>
          <w:b/>
        </w:rPr>
        <w:t>v</w:t>
      </w:r>
      <w:r w:rsidR="00343A7A" w:rsidRPr="008C658B">
        <w:rPr>
          <w:b/>
        </w:rPr>
        <w:t> </w:t>
      </w:r>
      <w:r w:rsidRPr="008C658B">
        <w:rPr>
          <w:b/>
        </w:rPr>
        <w:t>rozpore s</w:t>
      </w:r>
      <w:r w:rsidR="00343A7A" w:rsidRPr="008C658B">
        <w:rPr>
          <w:b/>
        </w:rPr>
        <w:t> </w:t>
      </w:r>
      <w:r w:rsidRPr="008C658B">
        <w:rPr>
          <w:b/>
        </w:rPr>
        <w:t>podmienkami Zmluvy o</w:t>
      </w:r>
      <w:r w:rsidR="00343A7A" w:rsidRPr="008C658B">
        <w:rPr>
          <w:b/>
        </w:rPr>
        <w:t> </w:t>
      </w:r>
      <w:r w:rsidRPr="008C658B">
        <w:rPr>
          <w:b/>
        </w:rPr>
        <w:t>poskytnutí NFP</w:t>
      </w:r>
      <w:r w:rsidRPr="008C658B">
        <w:t>, resp. Prijímateľ porušil alebo nesplnil povinnosti stanovené v</w:t>
      </w:r>
      <w:r w:rsidR="00343A7A" w:rsidRPr="008C658B">
        <w:t> </w:t>
      </w:r>
      <w:r w:rsidRPr="008C658B">
        <w:t>Zmluve o</w:t>
      </w:r>
      <w:r w:rsidR="00343A7A" w:rsidRPr="008C658B">
        <w:t> </w:t>
      </w:r>
      <w:r w:rsidRPr="008C658B">
        <w:t>poskytnutí NFP (najmä porušenie finančnej disciplíny alebo vznik nezrovnalosti) a</w:t>
      </w:r>
      <w:r w:rsidR="00343A7A" w:rsidRPr="008C658B">
        <w:t> </w:t>
      </w:r>
      <w:r w:rsidRPr="008C658B">
        <w:t>porušenie týchto povinností, resp. nesplnenie týchto povinností je spojené s</w:t>
      </w:r>
      <w:r w:rsidR="00343A7A" w:rsidRPr="008C658B">
        <w:t> </w:t>
      </w:r>
      <w:r w:rsidRPr="008C658B">
        <w:t>povinnosťou vrátenia finančných prostriedkov,</w:t>
      </w:r>
    </w:p>
    <w:p w14:paraId="5307F000" w14:textId="77777777" w:rsidR="008207C0" w:rsidRPr="008C658B" w:rsidRDefault="008207C0" w:rsidP="0001231F">
      <w:pPr>
        <w:numPr>
          <w:ilvl w:val="0"/>
          <w:numId w:val="12"/>
        </w:numPr>
        <w:tabs>
          <w:tab w:val="left" w:pos="567"/>
        </w:tabs>
        <w:autoSpaceDE w:val="0"/>
        <w:autoSpaceDN w:val="0"/>
        <w:adjustRightInd w:val="0"/>
        <w:spacing w:before="120" w:after="120"/>
        <w:jc w:val="both"/>
      </w:pPr>
      <w:r w:rsidRPr="008C658B">
        <w:t>Prijímateľovi boli poskytnuté finančné prostriedky NFP z</w:t>
      </w:r>
      <w:r w:rsidR="00343A7A" w:rsidRPr="008C658B">
        <w:t> </w:t>
      </w:r>
      <w:r w:rsidRPr="008C658B">
        <w:t xml:space="preserve">titulu </w:t>
      </w:r>
      <w:r w:rsidRPr="008C658B">
        <w:rPr>
          <w:b/>
        </w:rPr>
        <w:t>mylnej platby</w:t>
      </w:r>
      <w:r w:rsidRPr="008C658B">
        <w:t>,</w:t>
      </w:r>
    </w:p>
    <w:p w14:paraId="75F1DDD5" w14:textId="77777777" w:rsidR="00365FF6" w:rsidRPr="008C658B" w:rsidRDefault="00373B3E" w:rsidP="0001231F">
      <w:pPr>
        <w:numPr>
          <w:ilvl w:val="0"/>
          <w:numId w:val="12"/>
        </w:numPr>
        <w:tabs>
          <w:tab w:val="left" w:pos="567"/>
        </w:tabs>
        <w:autoSpaceDE w:val="0"/>
        <w:autoSpaceDN w:val="0"/>
        <w:adjustRightInd w:val="0"/>
        <w:spacing w:before="120" w:after="120"/>
        <w:jc w:val="both"/>
      </w:pPr>
      <w:r w:rsidRPr="008C658B">
        <w:t>Prijímateľ</w:t>
      </w:r>
      <w:r w:rsidR="00365FF6" w:rsidRPr="008C658B">
        <w:t xml:space="preserve"> porušil zákaz nelegálneho zamestnávania</w:t>
      </w:r>
      <w:r w:rsidR="001D7EBE" w:rsidRPr="008C658B">
        <w:t xml:space="preserve">, </w:t>
      </w:r>
    </w:p>
    <w:p w14:paraId="5AD8316F" w14:textId="2D900255" w:rsidR="00135BD2" w:rsidRPr="008C658B" w:rsidRDefault="008207C0" w:rsidP="0001231F">
      <w:pPr>
        <w:numPr>
          <w:ilvl w:val="0"/>
          <w:numId w:val="12"/>
        </w:numPr>
        <w:tabs>
          <w:tab w:val="left" w:pos="567"/>
        </w:tabs>
        <w:autoSpaceDE w:val="0"/>
        <w:autoSpaceDN w:val="0"/>
        <w:adjustRightInd w:val="0"/>
        <w:spacing w:before="120" w:after="120"/>
        <w:jc w:val="both"/>
      </w:pPr>
      <w:r w:rsidRPr="008C658B">
        <w:rPr>
          <w:b/>
        </w:rPr>
        <w:t>iných</w:t>
      </w:r>
      <w:r w:rsidRPr="008C658B">
        <w:t xml:space="preserve"> </w:t>
      </w:r>
      <w:r w:rsidR="00EA4D68" w:rsidRPr="008C658B">
        <w:t>prípadoch</w:t>
      </w:r>
      <w:r w:rsidR="00365FF6" w:rsidRPr="008C658B">
        <w:t>.</w:t>
      </w:r>
    </w:p>
    <w:p w14:paraId="32ED4F4F" w14:textId="77777777" w:rsidR="001A3B4F" w:rsidRPr="008C658B" w:rsidRDefault="00135BD2" w:rsidP="00156FBF">
      <w:pPr>
        <w:autoSpaceDE w:val="0"/>
        <w:autoSpaceDN w:val="0"/>
        <w:adjustRightInd w:val="0"/>
        <w:spacing w:before="120" w:after="120"/>
        <w:jc w:val="both"/>
        <w:rPr>
          <w:rFonts w:cs="Arial"/>
          <w:szCs w:val="16"/>
        </w:rPr>
      </w:pPr>
      <w:r w:rsidRPr="008C658B">
        <w:rPr>
          <w:rFonts w:cs="Arial"/>
          <w:szCs w:val="16"/>
        </w:rPr>
        <w:t>V</w:t>
      </w:r>
      <w:r w:rsidR="00343A7A" w:rsidRPr="008C658B">
        <w:rPr>
          <w:rFonts w:cs="Arial"/>
          <w:szCs w:val="16"/>
        </w:rPr>
        <w:t> </w:t>
      </w:r>
      <w:r w:rsidRPr="008C658B">
        <w:rPr>
          <w:rFonts w:cs="Arial"/>
          <w:szCs w:val="16"/>
        </w:rPr>
        <w:t>súlade s § 33 ods. 2 zákona o</w:t>
      </w:r>
      <w:r w:rsidR="00343A7A" w:rsidRPr="008C658B">
        <w:rPr>
          <w:rFonts w:cs="Arial"/>
          <w:szCs w:val="16"/>
        </w:rPr>
        <w:t> </w:t>
      </w:r>
      <w:r w:rsidRPr="008C658B">
        <w:rPr>
          <w:rFonts w:cs="Arial"/>
          <w:szCs w:val="16"/>
        </w:rPr>
        <w:t xml:space="preserve">príspevku </w:t>
      </w:r>
      <w:r w:rsidR="00794E7F" w:rsidRPr="008C658B">
        <w:rPr>
          <w:rFonts w:cs="Arial"/>
          <w:szCs w:val="16"/>
        </w:rPr>
        <w:t xml:space="preserve">z EŠIF </w:t>
      </w:r>
      <w:r w:rsidRPr="008C658B">
        <w:rPr>
          <w:rFonts w:cs="Arial"/>
          <w:szCs w:val="16"/>
        </w:rPr>
        <w:t>je Prijímateľ  povinný vrátiť NFP alebo jeho časť za podmienok a</w:t>
      </w:r>
      <w:r w:rsidR="00343A7A" w:rsidRPr="008C658B">
        <w:rPr>
          <w:rFonts w:cs="Arial"/>
          <w:szCs w:val="16"/>
        </w:rPr>
        <w:t> </w:t>
      </w:r>
      <w:r w:rsidRPr="008C658B">
        <w:rPr>
          <w:rFonts w:cs="Arial"/>
          <w:szCs w:val="16"/>
        </w:rPr>
        <w:t xml:space="preserve">spôsobom uvedeným </w:t>
      </w:r>
      <w:r w:rsidR="00F12427" w:rsidRPr="008C658B">
        <w:rPr>
          <w:rFonts w:cs="Arial"/>
          <w:szCs w:val="16"/>
        </w:rPr>
        <w:t>čl.</w:t>
      </w:r>
      <w:r w:rsidR="00195BE2" w:rsidRPr="008C658B">
        <w:rPr>
          <w:rFonts w:cs="Arial"/>
          <w:szCs w:val="16"/>
        </w:rPr>
        <w:t xml:space="preserve"> 10 VZP</w:t>
      </w:r>
      <w:r w:rsidRPr="008C658B">
        <w:rPr>
          <w:rFonts w:cs="Arial"/>
          <w:szCs w:val="16"/>
        </w:rPr>
        <w:t>. Ak suma NFP alebo jeho čas</w:t>
      </w:r>
      <w:r w:rsidR="0019207E" w:rsidRPr="008C658B">
        <w:rPr>
          <w:rFonts w:cs="Arial"/>
          <w:szCs w:val="16"/>
        </w:rPr>
        <w:t>ť</w:t>
      </w:r>
      <w:r w:rsidRPr="008C658B">
        <w:rPr>
          <w:rFonts w:cs="Arial"/>
          <w:szCs w:val="16"/>
        </w:rPr>
        <w:t xml:space="preserve">, ktorá sa má vrátiť, </w:t>
      </w:r>
      <w:r w:rsidRPr="008C658B">
        <w:rPr>
          <w:rFonts w:cs="Arial"/>
          <w:b/>
          <w:szCs w:val="16"/>
        </w:rPr>
        <w:t>nepresiahne 40,00 EUR</w:t>
      </w:r>
      <w:r w:rsidRPr="008C658B">
        <w:rPr>
          <w:rFonts w:cs="Arial"/>
          <w:szCs w:val="16"/>
        </w:rPr>
        <w:t xml:space="preserve">, tento NFP alebo jeho časť sa nevymáha. </w:t>
      </w:r>
    </w:p>
    <w:p w14:paraId="55085753" w14:textId="0030E9FA" w:rsidR="008207C0" w:rsidRPr="000A5768" w:rsidRDefault="007679A8" w:rsidP="00156FBF">
      <w:pPr>
        <w:autoSpaceDE w:val="0"/>
        <w:autoSpaceDN w:val="0"/>
        <w:adjustRightInd w:val="0"/>
        <w:spacing w:before="120" w:after="120"/>
        <w:jc w:val="both"/>
        <w:rPr>
          <w:b/>
        </w:rPr>
      </w:pPr>
      <w:r w:rsidRPr="008C658B">
        <w:t>Poskytovateľ oznámi</w:t>
      </w:r>
      <w:r>
        <w:rPr>
          <w:rStyle w:val="Odkaznapoznmkupodiarou"/>
        </w:rPr>
        <w:footnoteReference w:id="16"/>
      </w:r>
      <w:r w:rsidRPr="008C658B">
        <w:t xml:space="preserve"> výzv</w:t>
      </w:r>
      <w:r w:rsidRPr="0054716F">
        <w:t>ou na úhradu dlžníkovi, že eviduje voči nemu pohľadávku a</w:t>
      </w:r>
      <w:r w:rsidRPr="008B0ECC">
        <w:t> upozorní ho na následky neuhradenia pohľadávky.</w:t>
      </w:r>
      <w:r>
        <w:t xml:space="preserve"> Spolu s výzvou na úhradu dlžníkovi v</w:t>
      </w:r>
      <w:r w:rsidR="008207C0" w:rsidRPr="008C658B">
        <w:t xml:space="preserve"> prípadoch vrátenia finančných prostriedkov Poskytovateľ zašle Prijímateľovi </w:t>
      </w:r>
      <w:r>
        <w:t xml:space="preserve">aj </w:t>
      </w:r>
      <w:r w:rsidR="008207C0" w:rsidRPr="008C658B">
        <w:t>žiadosť o</w:t>
      </w:r>
      <w:r w:rsidR="00343A7A" w:rsidRPr="008C658B">
        <w:t> </w:t>
      </w:r>
      <w:r w:rsidR="008207C0" w:rsidRPr="008C658B">
        <w:t xml:space="preserve">vrátenie finančných prostriedkov </w:t>
      </w:r>
      <w:r>
        <w:t>prioritne prostredníctvom</w:t>
      </w:r>
      <w:r w:rsidR="00343A7A" w:rsidRPr="008C658B">
        <w:t> </w:t>
      </w:r>
      <w:r w:rsidR="008207C0" w:rsidRPr="008C658B">
        <w:t>ITMS2014+</w:t>
      </w:r>
      <w:r w:rsidR="008207C0" w:rsidRPr="008C658B">
        <w:rPr>
          <w:rStyle w:val="Odkaznapoznmkupodiarou"/>
        </w:rPr>
        <w:footnoteReference w:id="17"/>
      </w:r>
      <w:r w:rsidR="008207C0" w:rsidRPr="008C658B">
        <w:t xml:space="preserve">. </w:t>
      </w:r>
    </w:p>
    <w:p w14:paraId="2351C597" w14:textId="39E01933" w:rsidR="006E49E5" w:rsidRPr="008C658B" w:rsidRDefault="006E49E5" w:rsidP="006E49E5">
      <w:pPr>
        <w:spacing w:before="120" w:after="120" w:line="240" w:lineRule="auto"/>
        <w:jc w:val="both"/>
      </w:pPr>
      <w:r w:rsidRPr="000A5768">
        <w:t>V zmysle čl. 10 ods. 4 VZ</w:t>
      </w:r>
      <w:r w:rsidRPr="008C658B">
        <w:t>P k Zmluve o poskytnutí NFP je Prijímateľ povinný vrátiť finančné prostriedky uvedené v </w:t>
      </w:r>
      <w:r w:rsidRPr="008C658B">
        <w:rPr>
          <w:rFonts w:cs="Arial"/>
          <w:bCs/>
          <w:szCs w:val="16"/>
        </w:rPr>
        <w:t>žiadosti o vrátenie finančných prostriedkov</w:t>
      </w:r>
      <w:r w:rsidRPr="008C658B">
        <w:t xml:space="preserve"> na určený účet, a to v lehote stanovenej </w:t>
      </w:r>
      <w:r w:rsidRPr="008C658B">
        <w:lastRenderedPageBreak/>
        <w:t>v Zmluve o </w:t>
      </w:r>
      <w:r w:rsidR="00062B48" w:rsidRPr="008C658B">
        <w:t>poskytnutí</w:t>
      </w:r>
      <w:r w:rsidRPr="008C658B">
        <w:t xml:space="preserve"> NFP (čl. 10 VZP). Pri uskutočnení úhrady použije Prijímateľ automaticky ITMS2014+ generovaný variabilný symbol. </w:t>
      </w:r>
    </w:p>
    <w:p w14:paraId="32DF4F08" w14:textId="77777777" w:rsidR="00DA55A4" w:rsidRDefault="00DA55A4" w:rsidP="00156FBF">
      <w:pPr>
        <w:autoSpaceDE w:val="0"/>
        <w:autoSpaceDN w:val="0"/>
        <w:adjustRightInd w:val="0"/>
        <w:spacing w:before="120" w:after="120"/>
        <w:jc w:val="both"/>
      </w:pPr>
      <w:r w:rsidRPr="008C658B">
        <w:t>Za dátum vysporiadania nezrovnalosti sa považuje dátum pripísania finančných prostriedkov na príslušnom účte CO, PJ alebo Úradu vládneho auditu, pričom splnenie povinnosti vysporiadať nezrovnalosť zo strany Prijímateľa sa viaže ku dňu odpísania finančných prostriedkov z jeho účtu.</w:t>
      </w:r>
    </w:p>
    <w:p w14:paraId="0A082A0D" w14:textId="5A957611" w:rsidR="008207C0" w:rsidRPr="008C658B" w:rsidRDefault="008207C0" w:rsidP="00156FBF">
      <w:pPr>
        <w:autoSpaceDE w:val="0"/>
        <w:autoSpaceDN w:val="0"/>
        <w:adjustRightInd w:val="0"/>
        <w:spacing w:before="120" w:after="120"/>
        <w:jc w:val="both"/>
      </w:pPr>
      <w:r w:rsidRPr="008C658B">
        <w:t>Poskytovateľ môže na písomné požiadanie Prijímateľa, ktorý nemôže vrátiť príspevok alebo jeho časť</w:t>
      </w:r>
      <w:r w:rsidR="00410A37" w:rsidRPr="008C658B">
        <w:t xml:space="preserve"> riadne a</w:t>
      </w:r>
      <w:r w:rsidR="00343A7A" w:rsidRPr="008C658B">
        <w:t> </w:t>
      </w:r>
      <w:r w:rsidR="00410A37" w:rsidRPr="008C658B">
        <w:t>včas</w:t>
      </w:r>
      <w:r w:rsidR="004931B8" w:rsidRPr="008C658B">
        <w:t>,</w:t>
      </w:r>
      <w:r w:rsidRPr="008C658B">
        <w:t xml:space="preserve"> uzavrieť s</w:t>
      </w:r>
      <w:r w:rsidR="00343A7A" w:rsidRPr="008C658B">
        <w:t> </w:t>
      </w:r>
      <w:r w:rsidRPr="008C658B">
        <w:t xml:space="preserve">Prijímateľom </w:t>
      </w:r>
      <w:r w:rsidRPr="004B67C8">
        <w:rPr>
          <w:b/>
        </w:rPr>
        <w:t>dohodu o</w:t>
      </w:r>
      <w:r w:rsidR="00343A7A" w:rsidRPr="004B67C8">
        <w:rPr>
          <w:b/>
        </w:rPr>
        <w:t> </w:t>
      </w:r>
      <w:r w:rsidRPr="004B67C8">
        <w:rPr>
          <w:b/>
        </w:rPr>
        <w:t>splátkach</w:t>
      </w:r>
      <w:r w:rsidRPr="008C658B">
        <w:t xml:space="preserve"> alebo </w:t>
      </w:r>
      <w:r w:rsidRPr="004B67C8">
        <w:rPr>
          <w:b/>
        </w:rPr>
        <w:t>dohodu o</w:t>
      </w:r>
      <w:r w:rsidR="00343A7A" w:rsidRPr="004B67C8">
        <w:rPr>
          <w:b/>
        </w:rPr>
        <w:t> </w:t>
      </w:r>
      <w:r w:rsidRPr="004B67C8">
        <w:rPr>
          <w:b/>
        </w:rPr>
        <w:t>odklade plnenia</w:t>
      </w:r>
      <w:r w:rsidR="00375A37" w:rsidRPr="008C658B">
        <w:t>.</w:t>
      </w:r>
      <w:r w:rsidRPr="008C658B">
        <w:t xml:space="preserve"> </w:t>
      </w:r>
      <w:r w:rsidR="004931B8" w:rsidRPr="008C658B">
        <w:t>V</w:t>
      </w:r>
      <w:r w:rsidR="00343A7A" w:rsidRPr="008C658B">
        <w:t> </w:t>
      </w:r>
      <w:r w:rsidR="004931B8" w:rsidRPr="008C658B">
        <w:t>takom prípade</w:t>
      </w:r>
      <w:r w:rsidR="00022169" w:rsidRPr="008C658B">
        <w:t xml:space="preserve"> m</w:t>
      </w:r>
      <w:r w:rsidRPr="008C658B">
        <w:t xml:space="preserve">usia byť </w:t>
      </w:r>
      <w:r w:rsidR="004931B8" w:rsidRPr="008C658B">
        <w:t xml:space="preserve">zároveň </w:t>
      </w:r>
      <w:r w:rsidRPr="008C658B">
        <w:t>splnené podmienky stanovené v</w:t>
      </w:r>
      <w:r w:rsidR="00343A7A" w:rsidRPr="008C658B">
        <w:t> </w:t>
      </w:r>
      <w:r w:rsidR="00C00FF4" w:rsidRPr="008C658B">
        <w:t xml:space="preserve">ustanovení </w:t>
      </w:r>
      <w:r w:rsidRPr="008C658B">
        <w:t>§ 45 zákona o</w:t>
      </w:r>
      <w:r w:rsidR="00343A7A" w:rsidRPr="008C658B">
        <w:t> </w:t>
      </w:r>
      <w:r w:rsidRPr="008C658B">
        <w:t>príspevku z</w:t>
      </w:r>
      <w:r w:rsidR="00343A7A" w:rsidRPr="008C658B">
        <w:t> </w:t>
      </w:r>
      <w:r w:rsidRPr="008C658B">
        <w:t>EŠIF</w:t>
      </w:r>
      <w:r w:rsidR="00410A37" w:rsidRPr="008C658B">
        <w:t>.</w:t>
      </w:r>
    </w:p>
    <w:p w14:paraId="7641EC3E" w14:textId="77777777" w:rsidR="008207C0" w:rsidRPr="008C658B" w:rsidRDefault="00022169" w:rsidP="00156FBF">
      <w:pPr>
        <w:spacing w:before="120" w:after="120"/>
        <w:jc w:val="both"/>
      </w:pPr>
      <w:bookmarkStart w:id="242" w:name="_Toc402361084"/>
      <w:r w:rsidRPr="008C658B">
        <w:t>V</w:t>
      </w:r>
      <w:r w:rsidR="00343A7A" w:rsidRPr="008C658B">
        <w:t> </w:t>
      </w:r>
      <w:r w:rsidRPr="008C658B">
        <w:t xml:space="preserve">prípade, </w:t>
      </w:r>
      <w:r w:rsidR="00373B3E" w:rsidRPr="008C658B">
        <w:t>ak</w:t>
      </w:r>
      <w:r w:rsidRPr="008C658B">
        <w:t xml:space="preserve"> Prijímateľ finančné prostriedky nevráti, ani nedôjde k</w:t>
      </w:r>
      <w:r w:rsidR="00343A7A" w:rsidRPr="008C658B">
        <w:t> </w:t>
      </w:r>
      <w:r w:rsidRPr="008C658B">
        <w:t>uzatvoreniu dohody o</w:t>
      </w:r>
      <w:r w:rsidR="00343A7A" w:rsidRPr="008C658B">
        <w:t> </w:t>
      </w:r>
      <w:r w:rsidRPr="008C658B">
        <w:t>splátkach alebo dohody o</w:t>
      </w:r>
      <w:r w:rsidR="00343A7A" w:rsidRPr="008C658B">
        <w:t> </w:t>
      </w:r>
      <w:r w:rsidRPr="008C658B">
        <w:t xml:space="preserve">odklade plnenia, Poskytovateľ oznámi porušenie finančnej disciplíny </w:t>
      </w:r>
      <w:r w:rsidR="005E6E97" w:rsidRPr="008C658B">
        <w:t>Úradu vládneho auditu</w:t>
      </w:r>
      <w:r w:rsidRPr="008C658B">
        <w:t xml:space="preserve"> (ak ide o</w:t>
      </w:r>
      <w:r w:rsidR="00343A7A" w:rsidRPr="008C658B">
        <w:t> </w:t>
      </w:r>
      <w:r w:rsidRPr="008C658B">
        <w:t>porušenie finančnej disciplíny) alebo Ú</w:t>
      </w:r>
      <w:r w:rsidR="00410A37" w:rsidRPr="008C658B">
        <w:t>VO</w:t>
      </w:r>
      <w:r w:rsidRPr="008C658B">
        <w:t xml:space="preserve"> (ak ide o</w:t>
      </w:r>
      <w:r w:rsidR="00343A7A" w:rsidRPr="008C658B">
        <w:t> </w:t>
      </w:r>
      <w:r w:rsidRPr="008C658B">
        <w:t>porušenie pravidiel a</w:t>
      </w:r>
      <w:r w:rsidR="00343A7A" w:rsidRPr="008C658B">
        <w:t> </w:t>
      </w:r>
      <w:r w:rsidRPr="008C658B">
        <w:t xml:space="preserve">postupov verejného obstarávania) alebo postupuje podľa § 41 ods. </w:t>
      </w:r>
      <w:r w:rsidR="00794E7F" w:rsidRPr="008C658B">
        <w:t xml:space="preserve">3 alebo 4, resp. § 41a ods.2 </w:t>
      </w:r>
      <w:r w:rsidRPr="008C658B">
        <w:t>zákona o</w:t>
      </w:r>
      <w:r w:rsidR="00343A7A" w:rsidRPr="008C658B">
        <w:t> </w:t>
      </w:r>
      <w:r w:rsidRPr="008C658B">
        <w:t>príspevku z</w:t>
      </w:r>
      <w:r w:rsidR="00343A7A" w:rsidRPr="008C658B">
        <w:t> </w:t>
      </w:r>
      <w:r w:rsidRPr="008C658B">
        <w:t>EŠIF alebo, ak nie je možné postupovať ani jedným z</w:t>
      </w:r>
      <w:r w:rsidR="00343A7A" w:rsidRPr="008C658B">
        <w:t> </w:t>
      </w:r>
      <w:r w:rsidRPr="008C658B">
        <w:t>uvedených spôsobov, postupuje podľa osobitného predpisu (napr.</w:t>
      </w:r>
      <w:r w:rsidR="00794E7F" w:rsidRPr="008C658B">
        <w:t xml:space="preserve"> C</w:t>
      </w:r>
      <w:r w:rsidR="00EE38E0" w:rsidRPr="008C658B">
        <w:t>i</w:t>
      </w:r>
      <w:r w:rsidR="00794E7F" w:rsidRPr="008C658B">
        <w:t>vilný sporový poriadok</w:t>
      </w:r>
      <w:r w:rsidRPr="008C658B">
        <w:t>).</w:t>
      </w:r>
    </w:p>
    <w:p w14:paraId="1B00878C" w14:textId="2112AE70" w:rsidR="008207C0" w:rsidRPr="000A5768" w:rsidRDefault="008207C0" w:rsidP="00156FBF">
      <w:pPr>
        <w:spacing w:before="120" w:after="120"/>
        <w:jc w:val="both"/>
        <w:rPr>
          <w:b/>
        </w:rPr>
      </w:pPr>
      <w:bookmarkStart w:id="243" w:name="_Toc402361085"/>
      <w:bookmarkEnd w:id="242"/>
      <w:r w:rsidRPr="008B0ECC">
        <w:rPr>
          <w:b/>
        </w:rPr>
        <w:t>Vzájomné započítanie pohľadávok a</w:t>
      </w:r>
      <w:r w:rsidR="00343A7A" w:rsidRPr="008B0ECC">
        <w:rPr>
          <w:b/>
        </w:rPr>
        <w:t> </w:t>
      </w:r>
      <w:r w:rsidRPr="000A5768">
        <w:rPr>
          <w:b/>
        </w:rPr>
        <w:t>záväzkov</w:t>
      </w:r>
      <w:bookmarkEnd w:id="243"/>
    </w:p>
    <w:p w14:paraId="7E5CD342" w14:textId="1E1FA241" w:rsidR="008207C0" w:rsidRPr="008C658B" w:rsidRDefault="008207C0" w:rsidP="00156FBF">
      <w:pPr>
        <w:spacing w:before="120" w:after="120"/>
        <w:jc w:val="both"/>
      </w:pPr>
      <w:r w:rsidRPr="000A5768">
        <w:t>Vzájomné započítanie pohľadávok sa považuje za spôsob plnenia záväzku a</w:t>
      </w:r>
      <w:r w:rsidR="00343A7A" w:rsidRPr="008C658B">
        <w:t> </w:t>
      </w:r>
      <w:r w:rsidRPr="008C658B">
        <w:t>nejde o</w:t>
      </w:r>
      <w:r w:rsidR="00343A7A" w:rsidRPr="008C658B">
        <w:t> </w:t>
      </w:r>
      <w:r w:rsidRPr="008C658B">
        <w:t>peňažný tok. Dokladom, na základe ktorého možno vyhotoviť účtovný doklad</w:t>
      </w:r>
      <w:r w:rsidR="007E5C6E" w:rsidRPr="008C658B">
        <w:t>,</w:t>
      </w:r>
      <w:r w:rsidRPr="008C658B">
        <w:t xml:space="preserve"> je dohoda o</w:t>
      </w:r>
      <w:r w:rsidR="00343A7A" w:rsidRPr="008C658B">
        <w:t> </w:t>
      </w:r>
      <w:r w:rsidRPr="008C658B">
        <w:t xml:space="preserve">započítaní, resp. jednostranný započítací prejav. </w:t>
      </w:r>
    </w:p>
    <w:p w14:paraId="4A217D2B" w14:textId="77777777" w:rsidR="008207C0" w:rsidRPr="008B0ECC" w:rsidRDefault="008207C0" w:rsidP="00156FBF">
      <w:pPr>
        <w:spacing w:before="120" w:after="120"/>
        <w:jc w:val="both"/>
      </w:pPr>
      <w:r w:rsidRPr="008C658B">
        <w:t>Poskytovateľ bezodkladne oznámi Prijímateľovi pripravované vykonanie vzájomného započítania pohľadávky z</w:t>
      </w:r>
      <w:r w:rsidR="00343A7A" w:rsidRPr="008C658B">
        <w:t> </w:t>
      </w:r>
      <w:r w:rsidRPr="008C658B">
        <w:t>príspevku alebo pohľadávky z</w:t>
      </w:r>
      <w:r w:rsidR="00343A7A" w:rsidRPr="008C658B">
        <w:t> </w:t>
      </w:r>
      <w:r w:rsidRPr="008C658B">
        <w:t>rozhodnutia voči pohľadávke Prijímateľa na poskytnutie príspevku alebo jeho časti. Ak Prijímateľ s</w:t>
      </w:r>
      <w:r w:rsidR="00343A7A" w:rsidRPr="008C658B">
        <w:t> </w:t>
      </w:r>
      <w:r w:rsidRPr="008C658B">
        <w:t>jednostranným započítaním pohľadávok z</w:t>
      </w:r>
      <w:r w:rsidR="00343A7A" w:rsidRPr="008C658B">
        <w:t> </w:t>
      </w:r>
      <w:r w:rsidRPr="008C658B">
        <w:t>príspevku voči pohľadávke Prijímateľa</w:t>
      </w:r>
      <w:r w:rsidRPr="008C658B">
        <w:rPr>
          <w:rStyle w:val="Odkaznapoznmkupodiarou"/>
        </w:rPr>
        <w:footnoteReference w:id="18"/>
      </w:r>
      <w:r w:rsidRPr="008C658B">
        <w:t xml:space="preserve"> na poskytnutie príspevku alebo jeho časti nesúhlasí, je povinný to </w:t>
      </w:r>
      <w:r w:rsidRPr="0054716F">
        <w:t xml:space="preserve">oznámiť Poskytovateľovi do 3 </w:t>
      </w:r>
      <w:r w:rsidR="00CE2452" w:rsidRPr="0054716F">
        <w:t xml:space="preserve">pracovných </w:t>
      </w:r>
      <w:r w:rsidRPr="0054716F">
        <w:t>dní od dňa doručenia oznámenia.</w:t>
      </w:r>
      <w:r w:rsidR="00F5146F" w:rsidRPr="0054716F">
        <w:t xml:space="preserve"> Následne poskytovateľ postupuje v zmysle ustanovenia § 42 zákona o príspevku z EŠIF a to postupom pre vrátenie príspevku alebo jeho časti.</w:t>
      </w:r>
    </w:p>
    <w:p w14:paraId="01CBAD92" w14:textId="77777777" w:rsidR="008207C0" w:rsidRPr="008C658B" w:rsidRDefault="008207C0" w:rsidP="00156FBF">
      <w:pPr>
        <w:spacing w:before="120" w:after="120"/>
        <w:jc w:val="both"/>
      </w:pPr>
      <w:r w:rsidRPr="000A5768">
        <w:t>Vzájomne započítať pohľadávku z</w:t>
      </w:r>
      <w:r w:rsidR="00343A7A" w:rsidRPr="008C658B">
        <w:t> </w:t>
      </w:r>
      <w:r w:rsidRPr="008C658B">
        <w:t>príspevku alebo pohľadávku z</w:t>
      </w:r>
      <w:r w:rsidR="00343A7A" w:rsidRPr="008C658B">
        <w:t> </w:t>
      </w:r>
      <w:r w:rsidRPr="008C658B">
        <w:t>rozhodnutia voči pohľadávke Prijímateľa na poskytnutie príspevku alebo jeho časti je možné, ak:</w:t>
      </w:r>
    </w:p>
    <w:p w14:paraId="7DCE706F" w14:textId="170DE16D" w:rsidR="008207C0" w:rsidRPr="00361E0C" w:rsidRDefault="008207C0" w:rsidP="0001231F">
      <w:pPr>
        <w:pStyle w:val="Odsekzoznamu"/>
        <w:numPr>
          <w:ilvl w:val="0"/>
          <w:numId w:val="14"/>
        </w:numPr>
        <w:spacing w:before="120" w:after="120"/>
        <w:jc w:val="both"/>
      </w:pPr>
      <w:r w:rsidRPr="00361E0C">
        <w:t>so vzájomným započítaním pohľadávok súhlasí Poskytovateľ,</w:t>
      </w:r>
    </w:p>
    <w:p w14:paraId="73BC4D95" w14:textId="77777777" w:rsidR="008207C0" w:rsidRPr="00361E0C" w:rsidRDefault="008207C0" w:rsidP="0001231F">
      <w:pPr>
        <w:pStyle w:val="Odsekzoznamu"/>
        <w:numPr>
          <w:ilvl w:val="0"/>
          <w:numId w:val="14"/>
        </w:numPr>
        <w:spacing w:before="120" w:after="120"/>
        <w:jc w:val="both"/>
      </w:pPr>
      <w:r w:rsidRPr="00361E0C">
        <w:t>príspevok poskytnutý Prijímateľovi platobnou jednotkou bol schválený CO,</w:t>
      </w:r>
    </w:p>
    <w:p w14:paraId="19F93642" w14:textId="77777777" w:rsidR="008207C0" w:rsidRPr="00361E0C" w:rsidRDefault="008207C0" w:rsidP="0001231F">
      <w:pPr>
        <w:pStyle w:val="Odsekzoznamu"/>
        <w:numPr>
          <w:ilvl w:val="0"/>
          <w:numId w:val="14"/>
        </w:numPr>
        <w:spacing w:before="120" w:after="120"/>
        <w:jc w:val="both"/>
      </w:pPr>
      <w:r w:rsidRPr="00361E0C">
        <w:t>Prijímateľ predložil žiadosť o</w:t>
      </w:r>
      <w:r w:rsidR="00343A7A" w:rsidRPr="00361E0C">
        <w:t> </w:t>
      </w:r>
      <w:r w:rsidRPr="00361E0C">
        <w:t>platbu typu priebežná alebo priebežná s</w:t>
      </w:r>
      <w:r w:rsidR="00343A7A" w:rsidRPr="00361E0C">
        <w:t> </w:t>
      </w:r>
      <w:r w:rsidRPr="00361E0C">
        <w:t>príznakom záverečná,</w:t>
      </w:r>
    </w:p>
    <w:p w14:paraId="08A32F76" w14:textId="77777777" w:rsidR="008207C0" w:rsidRPr="00361E0C" w:rsidRDefault="008207C0" w:rsidP="0001231F">
      <w:pPr>
        <w:pStyle w:val="Odsekzoznamu"/>
        <w:numPr>
          <w:ilvl w:val="0"/>
          <w:numId w:val="14"/>
        </w:numPr>
        <w:spacing w:before="120" w:after="120"/>
        <w:jc w:val="both"/>
      </w:pPr>
      <w:r w:rsidRPr="00361E0C">
        <w:t>Prijímateľ v</w:t>
      </w:r>
      <w:r w:rsidR="00343A7A" w:rsidRPr="00361E0C">
        <w:t> </w:t>
      </w:r>
      <w:r w:rsidRPr="00361E0C">
        <w:t>žiadosti o</w:t>
      </w:r>
      <w:r w:rsidR="00343A7A" w:rsidRPr="00361E0C">
        <w:t> </w:t>
      </w:r>
      <w:r w:rsidRPr="00361E0C">
        <w:t>platbu alebo v</w:t>
      </w:r>
      <w:r w:rsidR="00343A7A" w:rsidRPr="00361E0C">
        <w:t> </w:t>
      </w:r>
      <w:r w:rsidRPr="00361E0C">
        <w:t>dodatočnom oznámení navrhol vykonanie vzájomného započítania, alebo vzájomné započítanie vykoná jednostranne Poskytovateľ,</w:t>
      </w:r>
    </w:p>
    <w:p w14:paraId="77607F28" w14:textId="75106A87" w:rsidR="008207C0" w:rsidRDefault="008207C0" w:rsidP="0001231F">
      <w:pPr>
        <w:pStyle w:val="Odsekzoznamu"/>
        <w:numPr>
          <w:ilvl w:val="0"/>
          <w:numId w:val="14"/>
        </w:numPr>
        <w:spacing w:before="120" w:after="120"/>
        <w:jc w:val="both"/>
      </w:pPr>
      <w:r w:rsidRPr="008C658B">
        <w:t>vzájomne</w:t>
      </w:r>
      <w:r w:rsidRPr="00361E0C">
        <w:t xml:space="preserve"> započítaná suma je nižšia alebo rovná sume schválenej Poskytovateľom v</w:t>
      </w:r>
      <w:r w:rsidR="00343A7A" w:rsidRPr="00361E0C">
        <w:t> </w:t>
      </w:r>
      <w:r w:rsidRPr="00361E0C">
        <w:t>žiadosti o</w:t>
      </w:r>
      <w:r w:rsidR="00343A7A" w:rsidRPr="00361E0C">
        <w:t> </w:t>
      </w:r>
      <w:r w:rsidRPr="00361E0C">
        <w:t>platbu.</w:t>
      </w:r>
    </w:p>
    <w:p w14:paraId="640F5778" w14:textId="0885260D" w:rsidR="008207C0" w:rsidRPr="0054716F" w:rsidRDefault="008207C0" w:rsidP="0001231F">
      <w:pPr>
        <w:pStyle w:val="Nadpis1"/>
        <w:numPr>
          <w:ilvl w:val="1"/>
          <w:numId w:val="9"/>
        </w:numPr>
        <w:jc w:val="both"/>
        <w:rPr>
          <w:sz w:val="24"/>
          <w:szCs w:val="24"/>
        </w:rPr>
      </w:pPr>
      <w:bookmarkStart w:id="244" w:name="_Monitorovanie_projektov"/>
      <w:bookmarkStart w:id="245" w:name="_Toc423555221"/>
      <w:bookmarkStart w:id="246" w:name="_Toc456702672"/>
      <w:bookmarkStart w:id="247" w:name="_Toc456702728"/>
      <w:bookmarkStart w:id="248" w:name="_Toc456702980"/>
      <w:bookmarkStart w:id="249" w:name="_Toc478029534"/>
      <w:bookmarkStart w:id="250" w:name="_Toc31359899"/>
      <w:bookmarkStart w:id="251" w:name="_Toc147822788"/>
      <w:bookmarkEnd w:id="244"/>
      <w:r w:rsidRPr="0054716F">
        <w:rPr>
          <w:sz w:val="24"/>
          <w:szCs w:val="24"/>
        </w:rPr>
        <w:t>Monitorovanie projekt</w:t>
      </w:r>
      <w:bookmarkEnd w:id="245"/>
      <w:bookmarkEnd w:id="246"/>
      <w:bookmarkEnd w:id="247"/>
      <w:bookmarkEnd w:id="248"/>
      <w:bookmarkEnd w:id="249"/>
      <w:bookmarkEnd w:id="250"/>
      <w:r w:rsidR="000B66A4">
        <w:rPr>
          <w:sz w:val="24"/>
          <w:szCs w:val="24"/>
        </w:rPr>
        <w:t>u</w:t>
      </w:r>
      <w:bookmarkEnd w:id="251"/>
    </w:p>
    <w:p w14:paraId="7B9424FE" w14:textId="0906763C" w:rsidR="008207C0" w:rsidRDefault="00185DEF" w:rsidP="00602186">
      <w:pPr>
        <w:spacing w:before="120" w:after="120"/>
        <w:jc w:val="both"/>
      </w:pPr>
      <w:r w:rsidRPr="008C658B">
        <w:t>M</w:t>
      </w:r>
      <w:r w:rsidR="008207C0" w:rsidRPr="008C658B">
        <w:t xml:space="preserve">onitorovanie na úrovni projektu </w:t>
      </w:r>
      <w:r w:rsidR="00C20EAD" w:rsidRPr="008C658B">
        <w:t>sa vykonáva</w:t>
      </w:r>
      <w:r w:rsidR="000B66A4">
        <w:t xml:space="preserve"> len</w:t>
      </w:r>
      <w:r w:rsidR="00C20EAD" w:rsidRPr="008C658B">
        <w:t xml:space="preserve"> </w:t>
      </w:r>
      <w:r w:rsidR="008207C0" w:rsidRPr="008C658B">
        <w:rPr>
          <w:b/>
          <w:bCs/>
        </w:rPr>
        <w:t>p</w:t>
      </w:r>
      <w:r w:rsidR="00602186">
        <w:rPr>
          <w:b/>
          <w:bCs/>
        </w:rPr>
        <w:t>ri ukončení realizácie projektu</w:t>
      </w:r>
      <w:r w:rsidR="00776DFF">
        <w:rPr>
          <w:b/>
          <w:bCs/>
        </w:rPr>
        <w:t>,</w:t>
      </w:r>
      <w:r w:rsidR="00602186">
        <w:rPr>
          <w:b/>
          <w:bCs/>
        </w:rPr>
        <w:t xml:space="preserve"> </w:t>
      </w:r>
      <w:r w:rsidR="00602186" w:rsidRPr="00776DFF">
        <w:rPr>
          <w:bCs/>
        </w:rPr>
        <w:t>a to</w:t>
      </w:r>
      <w:r w:rsidR="00602186">
        <w:rPr>
          <w:b/>
          <w:bCs/>
        </w:rPr>
        <w:t xml:space="preserve"> predložením </w:t>
      </w:r>
      <w:r w:rsidR="60E0C9EC" w:rsidRPr="30251FAF">
        <w:rPr>
          <w:b/>
          <w:bCs/>
          <w:i/>
          <w:iCs/>
        </w:rPr>
        <w:t>M</w:t>
      </w:r>
      <w:r w:rsidR="00602186">
        <w:rPr>
          <w:b/>
          <w:bCs/>
          <w:i/>
          <w:iCs/>
        </w:rPr>
        <w:t>onitorovacej</w:t>
      </w:r>
      <w:r w:rsidR="60E0C9EC" w:rsidRPr="30251FAF">
        <w:rPr>
          <w:b/>
          <w:bCs/>
          <w:i/>
          <w:iCs/>
        </w:rPr>
        <w:t xml:space="preserve"> </w:t>
      </w:r>
      <w:r w:rsidR="00602186">
        <w:rPr>
          <w:b/>
          <w:bCs/>
          <w:i/>
          <w:iCs/>
        </w:rPr>
        <w:t>správy</w:t>
      </w:r>
      <w:r w:rsidR="4BD23058" w:rsidRPr="30251FAF">
        <w:rPr>
          <w:b/>
          <w:bCs/>
          <w:i/>
          <w:iCs/>
        </w:rPr>
        <w:t xml:space="preserve"> projektu (s príznakom </w:t>
      </w:r>
      <w:r w:rsidR="3DE44752" w:rsidRPr="30251FAF">
        <w:rPr>
          <w:b/>
          <w:bCs/>
          <w:i/>
          <w:iCs/>
        </w:rPr>
        <w:t>„</w:t>
      </w:r>
      <w:r w:rsidR="4BD23058" w:rsidRPr="30251FAF">
        <w:rPr>
          <w:b/>
          <w:bCs/>
          <w:i/>
          <w:iCs/>
        </w:rPr>
        <w:t>záverečná</w:t>
      </w:r>
      <w:r w:rsidR="3690D56F" w:rsidRPr="30251FAF">
        <w:rPr>
          <w:b/>
          <w:bCs/>
          <w:i/>
          <w:iCs/>
        </w:rPr>
        <w:t>”</w:t>
      </w:r>
      <w:r w:rsidR="4BD23058" w:rsidRPr="30251FAF">
        <w:rPr>
          <w:b/>
          <w:bCs/>
          <w:i/>
          <w:iCs/>
        </w:rPr>
        <w:t>)</w:t>
      </w:r>
      <w:r w:rsidR="00602186">
        <w:t>.</w:t>
      </w:r>
    </w:p>
    <w:p w14:paraId="6806F347" w14:textId="2EF79107" w:rsidR="00776DFF" w:rsidRDefault="00776DFF" w:rsidP="00602186">
      <w:pPr>
        <w:spacing w:before="120" w:after="120"/>
        <w:jc w:val="both"/>
      </w:pPr>
      <w:r w:rsidRPr="00776DFF">
        <w:lastRenderedPageBreak/>
        <w:t xml:space="preserve">Prijímateľ je povinný spolu s predložením Žiadosti o platbu s príznakom „záverečná“ predložiť Poskytovateľovi monitorovaciu správu projektu (s príznakom „záverečná“). </w:t>
      </w:r>
    </w:p>
    <w:p w14:paraId="033E0305" w14:textId="57885054" w:rsidR="00776DFF" w:rsidRDefault="00776DFF" w:rsidP="00602186">
      <w:pPr>
        <w:spacing w:before="120" w:after="120"/>
        <w:jc w:val="both"/>
      </w:pPr>
      <w:r w:rsidRPr="00776DFF">
        <w:t>Monitorované obdobie tejto monitorovacej správy projektu je obdobie od začatia reali</w:t>
      </w:r>
      <w:r>
        <w:t xml:space="preserve">zácie hlavných aktivít projektu, </w:t>
      </w:r>
      <w:proofErr w:type="spellStart"/>
      <w:r>
        <w:t>t.j</w:t>
      </w:r>
      <w:proofErr w:type="spellEnd"/>
      <w:r>
        <w:t xml:space="preserve">. od 1.1.2023 </w:t>
      </w:r>
      <w:r w:rsidRPr="00776DFF">
        <w:t>do momentu ukončenia realizácie aktivít projektu</w:t>
      </w:r>
      <w:r>
        <w:t xml:space="preserve">, </w:t>
      </w:r>
      <w:proofErr w:type="spellStart"/>
      <w:r>
        <w:t>t.j</w:t>
      </w:r>
      <w:proofErr w:type="spellEnd"/>
      <w:r>
        <w:t>. do 31.12.2023.</w:t>
      </w:r>
    </w:p>
    <w:p w14:paraId="6B21DA79" w14:textId="77777777" w:rsidR="00AD67FB" w:rsidRDefault="00AD67FB" w:rsidP="00AD67FB">
      <w:pPr>
        <w:spacing w:before="120" w:after="120"/>
        <w:jc w:val="both"/>
      </w:pPr>
      <w:r>
        <w:t xml:space="preserve">Monitorovacia správa projektu s príznakom „záverečná” obsahuje okrem iného: </w:t>
      </w:r>
    </w:p>
    <w:p w14:paraId="0CC737C4" w14:textId="11F1B18E" w:rsidR="00AD67FB" w:rsidRDefault="00AD67FB" w:rsidP="00AD67FB">
      <w:pPr>
        <w:spacing w:before="120" w:after="120"/>
        <w:jc w:val="both"/>
      </w:pPr>
      <w:r>
        <w:t>a)</w:t>
      </w:r>
      <w:r>
        <w:tab/>
        <w:t xml:space="preserve">reálne dosiahnuté hodnoty merateľných ukazovateľov projektu, </w:t>
      </w:r>
    </w:p>
    <w:p w14:paraId="51B30B95" w14:textId="77777777" w:rsidR="00AD67FB" w:rsidRDefault="00AD67FB" w:rsidP="00AD67FB">
      <w:pPr>
        <w:spacing w:before="120" w:after="120"/>
        <w:jc w:val="both"/>
      </w:pPr>
      <w:r>
        <w:t>b)</w:t>
      </w:r>
      <w:r>
        <w:tab/>
        <w:t xml:space="preserve">zdôvodnenie v prípade nedosiahnutia stanovených hodnôt merateľných ukazovateľov, </w:t>
      </w:r>
    </w:p>
    <w:p w14:paraId="5CD02181" w14:textId="77777777" w:rsidR="00AD67FB" w:rsidRDefault="00AD67FB" w:rsidP="00AD67FB">
      <w:pPr>
        <w:spacing w:before="120" w:after="120"/>
        <w:jc w:val="both"/>
      </w:pPr>
      <w:r>
        <w:t>c)</w:t>
      </w:r>
      <w:r>
        <w:tab/>
        <w:t xml:space="preserve">informácie o finančnej realizácii projektu, </w:t>
      </w:r>
    </w:p>
    <w:p w14:paraId="37A22B8E" w14:textId="6F0BBB51" w:rsidR="00AD67FB" w:rsidRDefault="00AD67FB" w:rsidP="00AD67FB">
      <w:pPr>
        <w:spacing w:before="120" w:after="120"/>
        <w:jc w:val="both"/>
      </w:pPr>
      <w:r>
        <w:t>d)</w:t>
      </w:r>
      <w:r>
        <w:tab/>
        <w:t>skutočný časový harmonogram realizácie projektu,</w:t>
      </w:r>
    </w:p>
    <w:p w14:paraId="636DAA52" w14:textId="77777777" w:rsidR="00AD67FB" w:rsidRDefault="00AD67FB" w:rsidP="00AD67FB">
      <w:pPr>
        <w:spacing w:before="120" w:after="120"/>
        <w:jc w:val="both"/>
      </w:pPr>
      <w:r>
        <w:t>e)</w:t>
      </w:r>
      <w:r>
        <w:tab/>
        <w:t>informácie o príspevku projektu k horizontálnym princípom,</w:t>
      </w:r>
    </w:p>
    <w:p w14:paraId="012BED6D" w14:textId="6B63CC3D" w:rsidR="00AD67FB" w:rsidRDefault="00AD67FB" w:rsidP="00AD67FB">
      <w:pPr>
        <w:spacing w:before="120" w:after="120"/>
        <w:jc w:val="both"/>
      </w:pPr>
      <w:r>
        <w:t>f)</w:t>
      </w:r>
      <w:r>
        <w:tab/>
        <w:t>ďalšiu dokumentáciu požadovanú zo strany Poskytovateľa vo vzťahu k overeniu dosiahnutých hodnôt merateľných ukazovateľov projektu (ak relevantné).</w:t>
      </w:r>
    </w:p>
    <w:p w14:paraId="6E8DB9E9" w14:textId="77777777" w:rsidR="00AD67FB" w:rsidRDefault="00AD67FB" w:rsidP="00AD67FB">
      <w:pPr>
        <w:spacing w:before="120" w:after="120"/>
        <w:jc w:val="both"/>
      </w:pPr>
      <w:r>
        <w:t>Povinné prílohy k Monitorovacej správe s príznakom „záverečná“:</w:t>
      </w:r>
    </w:p>
    <w:p w14:paraId="237E8E71" w14:textId="2AFAF050" w:rsidR="00AD67FB" w:rsidRPr="008C658B" w:rsidRDefault="00AD67FB" w:rsidP="0001231F">
      <w:pPr>
        <w:pStyle w:val="Odsekzoznamu"/>
        <w:numPr>
          <w:ilvl w:val="0"/>
          <w:numId w:val="33"/>
        </w:numPr>
        <w:spacing w:before="120" w:after="120"/>
        <w:jc w:val="both"/>
      </w:pPr>
      <w:r>
        <w:t>Fotodokumentácia k preukázaniu zabezpečenia publicity projektu</w:t>
      </w:r>
    </w:p>
    <w:p w14:paraId="3A08EA6C" w14:textId="0041CFEF" w:rsidR="00AD67FB" w:rsidRPr="00AD67FB" w:rsidRDefault="00AD67FB" w:rsidP="00AD67FB">
      <w:pPr>
        <w:autoSpaceDE w:val="0"/>
        <w:autoSpaceDN w:val="0"/>
        <w:adjustRightInd w:val="0"/>
        <w:spacing w:before="120" w:after="120"/>
        <w:jc w:val="both"/>
        <w:rPr>
          <w:bCs/>
        </w:rPr>
      </w:pPr>
      <w:r w:rsidRPr="0054716F">
        <w:t xml:space="preserve">Rozsah údajov poskytovaných na úrovni prijímateľa prostredníctvom Monitorovacej správy </w:t>
      </w:r>
      <w:r>
        <w:t xml:space="preserve">s príznakom „záverečná“ </w:t>
      </w:r>
      <w:r w:rsidRPr="0054716F">
        <w:t xml:space="preserve">je zadefinovaný vo formulári v ITMS2014+. Popis k vyplneniu monitorovacej správy projektu je uvedený vo vzore CKO </w:t>
      </w:r>
      <w:r w:rsidRPr="00AD67FB">
        <w:rPr>
          <w:bCs/>
        </w:rPr>
        <w:t>(</w:t>
      </w:r>
      <w:hyperlink r:id="rId15" w:history="1">
        <w:r w:rsidRPr="00AD67FB">
          <w:rPr>
            <w:rStyle w:val="Hypertextovprepojenie"/>
            <w:bCs/>
          </w:rPr>
          <w:t>http://www.partnerskadohoda.gov.sk/vzory-cko/</w:t>
        </w:r>
      </w:hyperlink>
      <w:r w:rsidRPr="00AD67FB">
        <w:rPr>
          <w:bCs/>
        </w:rPr>
        <w:t xml:space="preserve">). </w:t>
      </w:r>
    </w:p>
    <w:p w14:paraId="111FBA83" w14:textId="637C915E" w:rsidR="00A64179" w:rsidRPr="007921F8" w:rsidRDefault="00F5581B" w:rsidP="00F5581B">
      <w:pPr>
        <w:spacing w:before="120" w:after="120"/>
        <w:jc w:val="both"/>
        <w:rPr>
          <w:b/>
          <w:bCs/>
          <w:iCs/>
        </w:rPr>
      </w:pPr>
      <w:r w:rsidRPr="00AE5F51">
        <w:rPr>
          <w:bCs/>
          <w:iCs/>
        </w:rPr>
        <w:t xml:space="preserve">Monitorovacia správa </w:t>
      </w:r>
      <w:r w:rsidR="00E82B08" w:rsidRPr="00AE5F51">
        <w:rPr>
          <w:bCs/>
          <w:iCs/>
        </w:rPr>
        <w:t xml:space="preserve">projektu s príznakom </w:t>
      </w:r>
      <w:r w:rsidR="00E82B08" w:rsidRPr="007921F8">
        <w:rPr>
          <w:b/>
          <w:bCs/>
          <w:iCs/>
        </w:rPr>
        <w:t>„záverečná“</w:t>
      </w:r>
      <w:r w:rsidR="00E82B08" w:rsidRPr="007921F8">
        <w:rPr>
          <w:bCs/>
          <w:iCs/>
        </w:rPr>
        <w:t xml:space="preserve"> </w:t>
      </w:r>
      <w:r w:rsidRPr="007921F8">
        <w:rPr>
          <w:b/>
          <w:bCs/>
          <w:iCs/>
        </w:rPr>
        <w:t>sa</w:t>
      </w:r>
      <w:r w:rsidR="00A64179" w:rsidRPr="007921F8">
        <w:rPr>
          <w:b/>
          <w:bCs/>
          <w:iCs/>
        </w:rPr>
        <w:t xml:space="preserve"> predkladá</w:t>
      </w:r>
    </w:p>
    <w:p w14:paraId="72F7A8C3" w14:textId="77777777" w:rsidR="00CC6FAD" w:rsidRPr="00441435" w:rsidRDefault="00CC6FAD" w:rsidP="00CC6FAD">
      <w:pPr>
        <w:pStyle w:val="Odsekzoznamu"/>
        <w:numPr>
          <w:ilvl w:val="0"/>
          <w:numId w:val="23"/>
        </w:numPr>
        <w:spacing w:before="120" w:after="120"/>
        <w:jc w:val="both"/>
        <w:rPr>
          <w:b/>
          <w:bCs/>
          <w:iCs/>
        </w:rPr>
      </w:pPr>
      <w:r w:rsidRPr="000A60EE">
        <w:rPr>
          <w:b/>
        </w:rPr>
        <w:t>Vyplnením a odoslaním formulára prostredníctvom ITMS2014+ a zároveň v písomnej forme</w:t>
      </w:r>
      <w:r w:rsidRPr="000A60EE">
        <w:t xml:space="preserve">, tzn. v elektronickej podobe prostredníctvom modulu </w:t>
      </w:r>
      <w:r w:rsidRPr="00441435">
        <w:t>elektronickej schránky ÚPVS</w:t>
      </w:r>
      <w:r w:rsidRPr="00441435">
        <w:rPr>
          <w:b/>
        </w:rPr>
        <w:t xml:space="preserve">. </w:t>
      </w:r>
    </w:p>
    <w:p w14:paraId="45B5D179" w14:textId="77777777" w:rsidR="00602186" w:rsidRPr="00441435" w:rsidRDefault="00602186" w:rsidP="00602186">
      <w:pPr>
        <w:pStyle w:val="Odsekzoznamu"/>
        <w:spacing w:before="120" w:after="120"/>
        <w:jc w:val="both"/>
        <w:rPr>
          <w:b/>
          <w:bCs/>
          <w:iCs/>
        </w:rPr>
      </w:pPr>
    </w:p>
    <w:p w14:paraId="60E3D9E1" w14:textId="5510E913" w:rsidR="00602186" w:rsidRPr="00CC6FAD" w:rsidRDefault="00602186" w:rsidP="0001231F">
      <w:pPr>
        <w:pStyle w:val="Odsekzoznamu"/>
        <w:numPr>
          <w:ilvl w:val="0"/>
          <w:numId w:val="23"/>
        </w:numPr>
        <w:spacing w:before="120" w:after="120"/>
        <w:jc w:val="both"/>
        <w:rPr>
          <w:bCs/>
          <w:iCs/>
        </w:rPr>
      </w:pPr>
      <w:r>
        <w:t xml:space="preserve">V prípade, ak formulár žiadosti o platbu neodosiela priamo prostredníctvom ITMS2014+ štatutárny orgán prijímateľa alebo splnomocnená osoba pre projekt, tak vygenerovaný formulár </w:t>
      </w:r>
      <w:r w:rsidR="000B66A4">
        <w:t xml:space="preserve">monitorovacej správy </w:t>
      </w:r>
      <w:r>
        <w:t xml:space="preserve">zasiela Prijímateľ prostredníctvom </w:t>
      </w:r>
      <w:r w:rsidRPr="00441435">
        <w:t>elektronickej schránky ÚPVS</w:t>
      </w:r>
      <w:r>
        <w:t xml:space="preserve"> podpísaný</w:t>
      </w:r>
      <w:r w:rsidRPr="000A60EE">
        <w:t xml:space="preserve"> štatutárny</w:t>
      </w:r>
      <w:r>
        <w:t>m</w:t>
      </w:r>
      <w:r w:rsidRPr="000A60EE">
        <w:t xml:space="preserve"> orgán</w:t>
      </w:r>
      <w:r>
        <w:t>om prijímateľa alebo splnomocnenou osobou</w:t>
      </w:r>
      <w:r w:rsidRPr="000A60EE">
        <w:t xml:space="preserve"> pre projekt. </w:t>
      </w:r>
    </w:p>
    <w:p w14:paraId="0C8CC466" w14:textId="77777777" w:rsidR="00CC6FAD" w:rsidRPr="00CC6FAD" w:rsidRDefault="00CC6FAD" w:rsidP="00CC6FAD">
      <w:pPr>
        <w:pStyle w:val="Odsekzoznamu"/>
        <w:rPr>
          <w:bCs/>
          <w:iCs/>
        </w:rPr>
      </w:pPr>
    </w:p>
    <w:p w14:paraId="2B57A872" w14:textId="14D60411" w:rsidR="007C4C2B" w:rsidRDefault="007C4C2B" w:rsidP="003F4FB2">
      <w:pPr>
        <w:pStyle w:val="Textkomentra"/>
        <w:jc w:val="both"/>
      </w:pPr>
      <w:r w:rsidRPr="007921F8">
        <w:t>Prílohy</w:t>
      </w:r>
      <w:r w:rsidR="00914C57" w:rsidRPr="007921F8">
        <w:t>/podpornú dokume</w:t>
      </w:r>
      <w:r w:rsidR="00062B48" w:rsidRPr="00FB6B06">
        <w:t>n</w:t>
      </w:r>
      <w:r w:rsidR="00914C57" w:rsidRPr="007921F8">
        <w:t>táciu</w:t>
      </w:r>
      <w:r w:rsidRPr="007921F8">
        <w:t xml:space="preserve"> k monitorovacím správam predkladá Prijímateľ ich vložením do ITMS2014+</w:t>
      </w:r>
      <w:r w:rsidR="00914C57" w:rsidRPr="002A7AB0">
        <w:t xml:space="preserve">. </w:t>
      </w:r>
    </w:p>
    <w:p w14:paraId="27B26984" w14:textId="77777777" w:rsidR="00736F01" w:rsidRPr="005A786A" w:rsidRDefault="00736F01" w:rsidP="00A643FC">
      <w:pPr>
        <w:pBdr>
          <w:top w:val="single" w:sz="4" w:space="1" w:color="auto"/>
          <w:left w:val="single" w:sz="4" w:space="4" w:color="auto"/>
          <w:bottom w:val="single" w:sz="4" w:space="1" w:color="auto"/>
          <w:right w:val="single" w:sz="4" w:space="4" w:color="auto"/>
        </w:pBdr>
        <w:shd w:val="clear" w:color="auto" w:fill="C6D9F1" w:themeFill="text2" w:themeFillTint="33"/>
        <w:tabs>
          <w:tab w:val="left" w:pos="6480"/>
        </w:tabs>
        <w:spacing w:before="120" w:after="120"/>
        <w:jc w:val="both"/>
        <w:rPr>
          <w:b/>
        </w:rPr>
      </w:pPr>
      <w:r w:rsidRPr="005A786A">
        <w:rPr>
          <w:b/>
        </w:rPr>
        <w:t xml:space="preserve">Informácia pre Prijímateľa: </w:t>
      </w:r>
    </w:p>
    <w:p w14:paraId="1A5952BB" w14:textId="77777777" w:rsidR="00BC654B" w:rsidRDefault="00BC654B" w:rsidP="00A643FC">
      <w:pPr>
        <w:pBdr>
          <w:top w:val="single" w:sz="4" w:space="1" w:color="auto"/>
          <w:left w:val="single" w:sz="4" w:space="4" w:color="auto"/>
          <w:bottom w:val="single" w:sz="4" w:space="1" w:color="auto"/>
          <w:right w:val="single" w:sz="4" w:space="4" w:color="auto"/>
        </w:pBdr>
        <w:shd w:val="clear" w:color="auto" w:fill="C6D9F1" w:themeFill="text2" w:themeFillTint="33"/>
        <w:tabs>
          <w:tab w:val="left" w:pos="6480"/>
        </w:tabs>
        <w:spacing w:before="120" w:after="120"/>
        <w:jc w:val="both"/>
        <w:rPr>
          <w:bCs/>
          <w:iCs/>
        </w:rPr>
      </w:pPr>
      <w:r>
        <w:t>V</w:t>
      </w:r>
      <w:r w:rsidR="00736F01" w:rsidRPr="005A786A">
        <w:t xml:space="preserve"> </w:t>
      </w:r>
      <w:r w:rsidR="00736F01" w:rsidRPr="005A786A">
        <w:rPr>
          <w:bCs/>
          <w:iCs/>
        </w:rPr>
        <w:t>prípade, ak si Prijímateľ zvolí v zmysle ITMS2014+ listinné predloženie Monitorovacej správy, Poskytovateľ bude akceptovať aj takéto predloženie MS.</w:t>
      </w:r>
      <w:r w:rsidR="007D6D58" w:rsidRPr="005A786A">
        <w:rPr>
          <w:bCs/>
          <w:iCs/>
        </w:rPr>
        <w:t xml:space="preserve"> </w:t>
      </w:r>
    </w:p>
    <w:p w14:paraId="0286B809" w14:textId="513C88CF" w:rsidR="00736F01" w:rsidRPr="004B67C8" w:rsidRDefault="00BC654B" w:rsidP="00A643FC">
      <w:pPr>
        <w:pBdr>
          <w:top w:val="single" w:sz="4" w:space="1" w:color="auto"/>
          <w:left w:val="single" w:sz="4" w:space="4" w:color="auto"/>
          <w:bottom w:val="single" w:sz="4" w:space="1" w:color="auto"/>
          <w:right w:val="single" w:sz="4" w:space="4" w:color="auto"/>
        </w:pBdr>
        <w:shd w:val="clear" w:color="auto" w:fill="C6D9F1" w:themeFill="text2" w:themeFillTint="33"/>
        <w:tabs>
          <w:tab w:val="left" w:pos="6480"/>
        </w:tabs>
        <w:spacing w:before="120" w:after="120"/>
        <w:jc w:val="both"/>
      </w:pPr>
      <w:r w:rsidRPr="002A7AB0">
        <w:t xml:space="preserve">V odôvodnených prípadoch, pokiaľ to rozsah alebo citlivosť danej prílohy nedovoľuje, predkladá takúto prílohu Prijímateľ v listinnej </w:t>
      </w:r>
      <w:r w:rsidRPr="007921F8">
        <w:t>podobe.</w:t>
      </w:r>
      <w:r>
        <w:t xml:space="preserve"> Môže ísť aj o iné technické alebo prevádzkové obmedzenia Poskytovateľa a Prijímateľa, pričom však takéto dôvody nemôžu mať negatívny vplyv na realizáciu projektov.</w:t>
      </w:r>
    </w:p>
    <w:p w14:paraId="3C07B2A3" w14:textId="77777777" w:rsidR="00736F01" w:rsidRDefault="00736F01" w:rsidP="00736F01">
      <w:pPr>
        <w:pStyle w:val="Textkomentra"/>
        <w:jc w:val="both"/>
      </w:pPr>
      <w:r w:rsidRPr="002A7AB0">
        <w:t xml:space="preserve">Dokumentácia doručená do elektronickej schránky zmluvnej strany prostredníctvom ÚPVS sa bude považovať za doručenú </w:t>
      </w:r>
      <w:r w:rsidRPr="003B0D25">
        <w:t xml:space="preserve">Poskytovateľovi najbližším pracovným dňom bezprostredne nasledujúcim po kalendárnom dni, kedy bola </w:t>
      </w:r>
      <w:r w:rsidRPr="002A7AB0">
        <w:t>dokumentácia uložená do elektronickej schránky, a to aj vtedy, ak sa adresát o tom nedozvedel.</w:t>
      </w:r>
    </w:p>
    <w:p w14:paraId="0E5CD93B" w14:textId="5D930303" w:rsidR="00736F01" w:rsidRDefault="00736F01" w:rsidP="00736F01">
      <w:pPr>
        <w:spacing w:before="120" w:after="120"/>
        <w:contextualSpacing/>
        <w:jc w:val="both"/>
        <w:rPr>
          <w:szCs w:val="20"/>
        </w:rPr>
      </w:pPr>
      <w:r w:rsidRPr="002A7AB0">
        <w:rPr>
          <w:szCs w:val="20"/>
        </w:rPr>
        <w:lastRenderedPageBreak/>
        <w:t>Dokument zasielaný druhej zmluvnej strane v listinnej forme podľa Zmluvy o poskytnutí NFP sa považuje za doručený, ak dôjde do dispozície druhej Zmluvnej strany v zmysle naplnenia podmienok Zmluvy o poskytnutí NFP.</w:t>
      </w:r>
    </w:p>
    <w:p w14:paraId="6BE76E44" w14:textId="77777777" w:rsidR="00776DFF" w:rsidRPr="002A7AB0" w:rsidRDefault="00776DFF" w:rsidP="00736F01">
      <w:pPr>
        <w:spacing w:before="120" w:after="120"/>
        <w:contextualSpacing/>
        <w:jc w:val="both"/>
        <w:rPr>
          <w:szCs w:val="20"/>
        </w:rPr>
      </w:pPr>
    </w:p>
    <w:p w14:paraId="56C963A9" w14:textId="36EEEF5F" w:rsidR="00AD67FB" w:rsidRPr="0054716F" w:rsidRDefault="00161D52" w:rsidP="00AD67FB">
      <w:pPr>
        <w:tabs>
          <w:tab w:val="num" w:pos="1440"/>
        </w:tabs>
        <w:spacing w:before="120" w:after="120"/>
        <w:jc w:val="both"/>
        <w:rPr>
          <w:bCs/>
        </w:rPr>
      </w:pPr>
      <w:bookmarkStart w:id="252" w:name="_Toc73453640"/>
      <w:bookmarkStart w:id="253" w:name="_5_2_Monitorovanie_pri"/>
      <w:bookmarkStart w:id="254" w:name="_4.4.2_Monitorovanie_pri"/>
      <w:bookmarkStart w:id="255" w:name="_Monitorovanie_pri_ukončení"/>
      <w:bookmarkStart w:id="256" w:name="_Toc482596496"/>
      <w:bookmarkStart w:id="257" w:name="_Toc482596497"/>
      <w:bookmarkEnd w:id="252"/>
      <w:bookmarkEnd w:id="253"/>
      <w:bookmarkEnd w:id="254"/>
      <w:bookmarkEnd w:id="255"/>
      <w:bookmarkEnd w:id="256"/>
      <w:bookmarkEnd w:id="257"/>
      <w:r w:rsidRPr="0054716F">
        <w:t>Poskytovateľ vykonáva</w:t>
      </w:r>
      <w:r w:rsidRPr="0054716F">
        <w:rPr>
          <w:b/>
        </w:rPr>
        <w:t xml:space="preserve"> kontrolu monitorovacej správy</w:t>
      </w:r>
      <w:r w:rsidR="00AD67FB">
        <w:rPr>
          <w:b/>
        </w:rPr>
        <w:t xml:space="preserve">. </w:t>
      </w:r>
      <w:r w:rsidRPr="0054716F">
        <w:t xml:space="preserve">V prípade zistenia nedostatkov, ktoré nemajú vplyv na oprávnenosť výdavkov Poskytovateľ vyzve Prijímateľa, aby v stanovenej lehote doplnil/upravil monitorovaciu správu. V prípade zistenia nedostatkov, ktoré majú vplyv na oprávnenosť výdavkov je Poskytovateľ povinný vykonať </w:t>
      </w:r>
      <w:proofErr w:type="spellStart"/>
      <w:r w:rsidRPr="0054716F">
        <w:t>FKnM</w:t>
      </w:r>
      <w:proofErr w:type="spellEnd"/>
      <w:r w:rsidRPr="0054716F">
        <w:t xml:space="preserve">. </w:t>
      </w:r>
      <w:r w:rsidR="00822FEF">
        <w:t>Poskytovateľ o výsledku kontroly MS informuje Prijímateľa</w:t>
      </w:r>
      <w:r w:rsidR="00822FEF" w:rsidRPr="0054716F">
        <w:t xml:space="preserve"> </w:t>
      </w:r>
      <w:r w:rsidRPr="0054716F">
        <w:t>zaslan</w:t>
      </w:r>
      <w:r w:rsidR="00822FEF">
        <w:t>ím</w:t>
      </w:r>
      <w:r w:rsidRPr="0054716F">
        <w:t xml:space="preserve"> e-mailovej informácie</w:t>
      </w:r>
      <w:r w:rsidR="00822FEF">
        <w:t>.</w:t>
      </w:r>
    </w:p>
    <w:p w14:paraId="02276F8B" w14:textId="77777777" w:rsidR="008327C6" w:rsidRPr="004B57F4" w:rsidRDefault="008327C6" w:rsidP="0001231F">
      <w:pPr>
        <w:pStyle w:val="Nadpis1"/>
        <w:numPr>
          <w:ilvl w:val="1"/>
          <w:numId w:val="9"/>
        </w:numPr>
        <w:jc w:val="both"/>
        <w:rPr>
          <w:sz w:val="24"/>
          <w:szCs w:val="24"/>
        </w:rPr>
      </w:pPr>
      <w:bookmarkStart w:id="258" w:name="_Toc91583663"/>
      <w:bookmarkStart w:id="259" w:name="_Toc73453642"/>
      <w:bookmarkStart w:id="260" w:name="_Toc482596499"/>
      <w:bookmarkStart w:id="261" w:name="_Toc482596500"/>
      <w:bookmarkStart w:id="262" w:name="_4.5_Zmeny_projektu"/>
      <w:bookmarkStart w:id="263" w:name="_Zmeny_projektu"/>
      <w:bookmarkStart w:id="264" w:name="_Toc423518562"/>
      <w:bookmarkStart w:id="265" w:name="_Toc423555227"/>
      <w:bookmarkStart w:id="266" w:name="_Toc456702677"/>
      <w:bookmarkStart w:id="267" w:name="_Toc456702733"/>
      <w:bookmarkStart w:id="268" w:name="_Toc456702985"/>
      <w:bookmarkStart w:id="269" w:name="_Toc478029539"/>
      <w:bookmarkStart w:id="270" w:name="_Toc31359904"/>
      <w:bookmarkStart w:id="271" w:name="_Toc147822789"/>
      <w:bookmarkEnd w:id="258"/>
      <w:bookmarkEnd w:id="259"/>
      <w:bookmarkEnd w:id="260"/>
      <w:bookmarkEnd w:id="261"/>
      <w:bookmarkEnd w:id="262"/>
      <w:bookmarkEnd w:id="263"/>
      <w:r w:rsidRPr="004B57F4">
        <w:rPr>
          <w:sz w:val="24"/>
          <w:szCs w:val="24"/>
        </w:rPr>
        <w:t>Zmeny projektu</w:t>
      </w:r>
      <w:bookmarkEnd w:id="264"/>
      <w:bookmarkEnd w:id="265"/>
      <w:bookmarkEnd w:id="266"/>
      <w:bookmarkEnd w:id="267"/>
      <w:bookmarkEnd w:id="268"/>
      <w:bookmarkEnd w:id="269"/>
      <w:bookmarkEnd w:id="270"/>
      <w:bookmarkEnd w:id="271"/>
    </w:p>
    <w:p w14:paraId="104D68E2" w14:textId="77777777" w:rsidR="008327C6" w:rsidRPr="008C658B" w:rsidRDefault="008327C6" w:rsidP="00156FBF">
      <w:pPr>
        <w:spacing w:before="120" w:after="120"/>
        <w:jc w:val="both"/>
      </w:pPr>
      <w:r w:rsidRPr="0054716F">
        <w:t>Prijímateľ je povinný oznámiť Poskytovateľovi všetky zmeny alebo iné skutočnosti</w:t>
      </w:r>
      <w:r w:rsidR="00FA0859" w:rsidRPr="0054716F">
        <w:rPr>
          <w:rStyle w:val="Odkaznapoznmkupodiarou"/>
        </w:rPr>
        <w:footnoteReference w:id="19"/>
      </w:r>
      <w:r w:rsidRPr="0054716F">
        <w:t>, ktoré majú negatívny vplyv na plnenie Zmluvy o</w:t>
      </w:r>
      <w:r w:rsidR="00343A7A" w:rsidRPr="0054716F">
        <w:t> </w:t>
      </w:r>
      <w:r w:rsidRPr="0054716F">
        <w:t xml:space="preserve">poskytnutí NFP alebo </w:t>
      </w:r>
      <w:r w:rsidR="00EE6C25" w:rsidRPr="0054716F">
        <w:t>vo vzťahu k</w:t>
      </w:r>
      <w:r w:rsidRPr="0054716F">
        <w:t xml:space="preserve"> cieľ</w:t>
      </w:r>
      <w:r w:rsidR="00EE6C25" w:rsidRPr="0054716F">
        <w:t>u</w:t>
      </w:r>
      <w:r w:rsidRPr="0054716F">
        <w:t xml:space="preserve"> projektu alebo sa akýmkoľvek spôsobom </w:t>
      </w:r>
      <w:r w:rsidR="00FA0859" w:rsidRPr="0054716F">
        <w:t>týkajú alebo môžu týkať zmien Zmluvy o poskytnutí NFP, alebo zmien v dosiahnutí a udržaní cieľov projektu</w:t>
      </w:r>
      <w:r w:rsidRPr="0054716F">
        <w:t>, a</w:t>
      </w:r>
      <w:r w:rsidR="00343A7A" w:rsidRPr="0054716F">
        <w:t> </w:t>
      </w:r>
      <w:r w:rsidRPr="0054716F">
        <w:t>to aj v</w:t>
      </w:r>
      <w:r w:rsidR="00343A7A" w:rsidRPr="0054716F">
        <w:t> </w:t>
      </w:r>
      <w:r w:rsidRPr="0054716F">
        <w:t>prípade, ak má Prijímateľ čo i</w:t>
      </w:r>
      <w:r w:rsidR="00343A7A" w:rsidRPr="0054716F">
        <w:t> </w:t>
      </w:r>
      <w:r w:rsidRPr="0054716F">
        <w:t>len pochybnosť o</w:t>
      </w:r>
      <w:r w:rsidR="00343A7A" w:rsidRPr="008B0ECC">
        <w:t> </w:t>
      </w:r>
      <w:r w:rsidRPr="008B0ECC">
        <w:t>do</w:t>
      </w:r>
      <w:r w:rsidRPr="000A5768">
        <w:t>držiavaní svojich záväzkov vyplývajúcich zo Zmluvy o</w:t>
      </w:r>
      <w:r w:rsidR="00343A7A" w:rsidRPr="000A5768">
        <w:t> </w:t>
      </w:r>
      <w:r w:rsidRPr="008C658B">
        <w:t>poskytnutí NFP, a</w:t>
      </w:r>
      <w:r w:rsidR="00343A7A" w:rsidRPr="008C658B">
        <w:t> </w:t>
      </w:r>
      <w:r w:rsidRPr="008C658B">
        <w:t>to bezodkladne potom, čo sa Prijímateľ dozvedel o</w:t>
      </w:r>
      <w:r w:rsidR="00343A7A" w:rsidRPr="008C658B">
        <w:t> </w:t>
      </w:r>
      <w:r w:rsidRPr="008C658B">
        <w:t>takýchto skutočnostiach, alebo bezodkladne potom, ako takéto zmeny alebo skutočnosti nastali, a</w:t>
      </w:r>
      <w:r w:rsidR="00343A7A" w:rsidRPr="008C658B">
        <w:t> </w:t>
      </w:r>
      <w:r w:rsidRPr="008C658B">
        <w:t>to v</w:t>
      </w:r>
      <w:r w:rsidR="00343A7A" w:rsidRPr="008C658B">
        <w:t> </w:t>
      </w:r>
      <w:r w:rsidRPr="008C658B">
        <w:t>nadväznosti na typ zmeny popísaný nižšie.</w:t>
      </w:r>
    </w:p>
    <w:p w14:paraId="04BD62DF" w14:textId="001CB374" w:rsidR="00D104E1" w:rsidRDefault="008327C6" w:rsidP="00156FBF">
      <w:pPr>
        <w:spacing w:before="120" w:after="120"/>
        <w:contextualSpacing/>
        <w:jc w:val="both"/>
      </w:pPr>
      <w:r w:rsidRPr="008C658B">
        <w:t>Z</w:t>
      </w:r>
      <w:r w:rsidR="00343A7A" w:rsidRPr="008C658B">
        <w:t> </w:t>
      </w:r>
      <w:r w:rsidRPr="008C658B">
        <w:t>hľadiska  zmien v</w:t>
      </w:r>
      <w:r w:rsidR="00343A7A" w:rsidRPr="008C658B">
        <w:t> </w:t>
      </w:r>
      <w:r w:rsidRPr="008C658B">
        <w:t>projektoch možno zmeny rozdeliť na:</w:t>
      </w:r>
    </w:p>
    <w:p w14:paraId="7086C466" w14:textId="4D561D3B" w:rsidR="00F2614C" w:rsidRPr="00201F92" w:rsidRDefault="00F2614C" w:rsidP="0001231F">
      <w:pPr>
        <w:pStyle w:val="Odsekzoznamu"/>
        <w:numPr>
          <w:ilvl w:val="0"/>
          <w:numId w:val="34"/>
        </w:numPr>
        <w:spacing w:before="120" w:after="120"/>
        <w:ind w:left="1134"/>
        <w:jc w:val="both"/>
      </w:pPr>
      <w:r w:rsidRPr="0048437B">
        <w:rPr>
          <w:b/>
        </w:rPr>
        <w:t>zmeny Zmluvy o</w:t>
      </w:r>
      <w:r w:rsidR="00343A7A" w:rsidRPr="0048437B">
        <w:rPr>
          <w:b/>
        </w:rPr>
        <w:t> </w:t>
      </w:r>
      <w:r w:rsidRPr="0048437B">
        <w:rPr>
          <w:b/>
        </w:rPr>
        <w:t>poskytnutí NFP a</w:t>
      </w:r>
      <w:r w:rsidR="00343A7A" w:rsidRPr="0048437B">
        <w:rPr>
          <w:b/>
        </w:rPr>
        <w:t> </w:t>
      </w:r>
      <w:r w:rsidRPr="0048437B">
        <w:rPr>
          <w:b/>
        </w:rPr>
        <w:t>jej príloh</w:t>
      </w:r>
      <w:r w:rsidRPr="0048437B">
        <w:t xml:space="preserve"> (s výnimkou VZP) z</w:t>
      </w:r>
      <w:r w:rsidR="00343A7A" w:rsidRPr="0048437B">
        <w:t> </w:t>
      </w:r>
      <w:r w:rsidRPr="0048437B">
        <w:t>dôvodu ich aktualizácie</w:t>
      </w:r>
      <w:r w:rsidR="007E470A">
        <w:t>;</w:t>
      </w:r>
    </w:p>
    <w:p w14:paraId="0727A1FF" w14:textId="77777777" w:rsidR="007E470A" w:rsidRDefault="00F2614C" w:rsidP="0001231F">
      <w:pPr>
        <w:pStyle w:val="Odsekzoznamu"/>
        <w:numPr>
          <w:ilvl w:val="0"/>
          <w:numId w:val="34"/>
        </w:numPr>
        <w:spacing w:before="120" w:after="120"/>
        <w:ind w:left="1134"/>
        <w:jc w:val="both"/>
      </w:pPr>
      <w:r w:rsidRPr="007E470A">
        <w:rPr>
          <w:b/>
        </w:rPr>
        <w:t>zmeny VZP z</w:t>
      </w:r>
      <w:r w:rsidR="00343A7A" w:rsidRPr="007E470A">
        <w:rPr>
          <w:b/>
        </w:rPr>
        <w:t> </w:t>
      </w:r>
      <w:r w:rsidRPr="007E470A">
        <w:rPr>
          <w:b/>
        </w:rPr>
        <w:t>dôvodu ich aktualizácie</w:t>
      </w:r>
      <w:r w:rsidR="007E470A" w:rsidRPr="007E470A">
        <w:rPr>
          <w:b/>
        </w:rPr>
        <w:t>;</w:t>
      </w:r>
      <w:r w:rsidRPr="00201F92">
        <w:t xml:space="preserve"> </w:t>
      </w:r>
    </w:p>
    <w:p w14:paraId="40B1160D" w14:textId="77777777" w:rsidR="007E470A" w:rsidRDefault="4E2EB048" w:rsidP="0001231F">
      <w:pPr>
        <w:pStyle w:val="Odsekzoznamu"/>
        <w:numPr>
          <w:ilvl w:val="0"/>
          <w:numId w:val="34"/>
        </w:numPr>
        <w:spacing w:before="120" w:after="120"/>
        <w:ind w:left="1134"/>
        <w:jc w:val="both"/>
      </w:pPr>
      <w:r w:rsidRPr="007E470A">
        <w:rPr>
          <w:b/>
          <w:bCs/>
        </w:rPr>
        <w:t>formálne zmeny</w:t>
      </w:r>
      <w:r w:rsidR="05C7B76B" w:rsidRPr="007E470A">
        <w:rPr>
          <w:b/>
          <w:bCs/>
        </w:rPr>
        <w:t xml:space="preserve"> Zmluvy o poskytnutí NFP</w:t>
      </w:r>
      <w:r w:rsidR="007E470A">
        <w:t>;</w:t>
      </w:r>
    </w:p>
    <w:p w14:paraId="4DE89BCE" w14:textId="77777777" w:rsidR="007E470A" w:rsidRDefault="00F2614C" w:rsidP="0001231F">
      <w:pPr>
        <w:pStyle w:val="Odsekzoznamu"/>
        <w:numPr>
          <w:ilvl w:val="0"/>
          <w:numId w:val="34"/>
        </w:numPr>
        <w:spacing w:before="120" w:after="120"/>
        <w:ind w:left="1134"/>
        <w:jc w:val="both"/>
      </w:pPr>
      <w:r w:rsidRPr="007E470A">
        <w:rPr>
          <w:b/>
        </w:rPr>
        <w:t xml:space="preserve">menej významné zmeny </w:t>
      </w:r>
      <w:r w:rsidR="00E351CE" w:rsidRPr="007E470A">
        <w:rPr>
          <w:b/>
        </w:rPr>
        <w:t xml:space="preserve">Zmluvy o poskytnutí </w:t>
      </w:r>
      <w:r w:rsidR="00645AFD" w:rsidRPr="007E470A">
        <w:rPr>
          <w:b/>
        </w:rPr>
        <w:t>NFP</w:t>
      </w:r>
      <w:r w:rsidR="007E470A">
        <w:t>;</w:t>
      </w:r>
    </w:p>
    <w:p w14:paraId="76DA4B4C" w14:textId="6EB47A7E" w:rsidR="007E470A" w:rsidRPr="007E470A" w:rsidRDefault="00F2614C" w:rsidP="0001231F">
      <w:pPr>
        <w:pStyle w:val="Odsekzoznamu"/>
        <w:numPr>
          <w:ilvl w:val="0"/>
          <w:numId w:val="34"/>
        </w:numPr>
        <w:spacing w:before="120" w:after="120"/>
        <w:ind w:left="1134"/>
        <w:jc w:val="both"/>
      </w:pPr>
      <w:r w:rsidRPr="007E470A">
        <w:rPr>
          <w:b/>
        </w:rPr>
        <w:t xml:space="preserve">významnejšie zmeny </w:t>
      </w:r>
      <w:r w:rsidR="00CA27A6" w:rsidRPr="007E470A">
        <w:rPr>
          <w:b/>
        </w:rPr>
        <w:t xml:space="preserve">Zmluvy o poskytnutí </w:t>
      </w:r>
      <w:r w:rsidR="00FF2453" w:rsidRPr="007E470A">
        <w:rPr>
          <w:b/>
        </w:rPr>
        <w:t>NFP</w:t>
      </w:r>
      <w:r w:rsidR="007E470A">
        <w:rPr>
          <w:b/>
        </w:rPr>
        <w:t>;</w:t>
      </w:r>
    </w:p>
    <w:p w14:paraId="049CD4F3" w14:textId="415BA286" w:rsidR="00752A05" w:rsidRDefault="00F2614C" w:rsidP="0001231F">
      <w:pPr>
        <w:pStyle w:val="Odsekzoznamu"/>
        <w:numPr>
          <w:ilvl w:val="0"/>
          <w:numId w:val="34"/>
        </w:numPr>
        <w:spacing w:before="120" w:after="120"/>
        <w:ind w:left="1134"/>
        <w:jc w:val="both"/>
      </w:pPr>
      <w:r w:rsidRPr="007E470A">
        <w:rPr>
          <w:b/>
        </w:rPr>
        <w:t xml:space="preserve">podstatné zmeny </w:t>
      </w:r>
      <w:r w:rsidR="0094739B" w:rsidRPr="007E470A">
        <w:rPr>
          <w:b/>
        </w:rPr>
        <w:t>Zmluvy o poskytnutí NFP</w:t>
      </w:r>
      <w:r w:rsidR="007E470A">
        <w:t>.</w:t>
      </w:r>
    </w:p>
    <w:p w14:paraId="7376D16F" w14:textId="77777777" w:rsidR="007C7E6C" w:rsidRPr="006019B2" w:rsidRDefault="007C7E6C" w:rsidP="007C7E6C">
      <w:pPr>
        <w:pStyle w:val="Odsekzoznamu"/>
        <w:spacing w:before="120" w:after="120"/>
        <w:ind w:left="360"/>
        <w:jc w:val="both"/>
      </w:pPr>
    </w:p>
    <w:p w14:paraId="75526349" w14:textId="6804DDF4" w:rsidR="007E470A" w:rsidRPr="007C7E6C" w:rsidRDefault="007C7E6C" w:rsidP="00B10E07">
      <w:pPr>
        <w:spacing w:before="120" w:after="120"/>
        <w:jc w:val="both"/>
        <w:rPr>
          <w:rFonts w:cs="Arial"/>
          <w:b/>
          <w:szCs w:val="16"/>
          <w:u w:val="single"/>
        </w:rPr>
      </w:pPr>
      <w:r>
        <w:rPr>
          <w:b/>
          <w:u w:val="single"/>
        </w:rPr>
        <w:t xml:space="preserve">1. </w:t>
      </w:r>
      <w:r w:rsidRPr="007C7E6C">
        <w:rPr>
          <w:b/>
          <w:u w:val="single"/>
        </w:rPr>
        <w:t>Zmeny Zmluvy o poskytnutí NFP a jej príloh</w:t>
      </w:r>
    </w:p>
    <w:p w14:paraId="7913B574" w14:textId="77777777" w:rsidR="007C7E6C" w:rsidRPr="007C7E6C" w:rsidRDefault="007C7E6C" w:rsidP="007C7E6C">
      <w:pPr>
        <w:spacing w:before="120" w:after="120"/>
        <w:jc w:val="both"/>
      </w:pPr>
      <w:r w:rsidRPr="007C7E6C">
        <w:t xml:space="preserve">Poskytovateľ uskutoční aktualizáciu Zmluvy o poskytnutí NFP a jej príloh (s výnimkou prílohy VZP) z dôvodu ich aktualizácie a zosúladenia s platným znením všeobecného nariadenia, Implementačných nariadení, Nariadení k jednotlivým EŠIF, Právnych predpisov SR alebo právnych aktov EÚ, Systému riadenia EŠIF a Systému finančného riadenia vo forme písomného a očíslovaného Dodatku k Zmluve o poskytnutí NFP. </w:t>
      </w:r>
    </w:p>
    <w:p w14:paraId="79B63703" w14:textId="2793E14B" w:rsidR="007E470A" w:rsidRPr="007C7E6C" w:rsidRDefault="007C7E6C" w:rsidP="007C7E6C">
      <w:pPr>
        <w:spacing w:before="120" w:after="120"/>
        <w:jc w:val="both"/>
      </w:pPr>
      <w:r w:rsidRPr="007C7E6C">
        <w:t xml:space="preserve">V prípade ak Poskytovateľ identifikuje významnejšiu zmenu Zmluvy o poskytnutí NFP, môže vyzvať Prijímateľa, </w:t>
      </w:r>
      <w:r>
        <w:t xml:space="preserve">aby požiadal o vykonanie zmeny. </w:t>
      </w:r>
      <w:r w:rsidRPr="007C7E6C">
        <w:t>V prípade ak Poskytovateľ identifikuje menej významnú zmenu projektu, informuje Prijí</w:t>
      </w:r>
      <w:r>
        <w:t xml:space="preserve">mateľa </w:t>
      </w:r>
      <w:r w:rsidRPr="007C7E6C">
        <w:t>že akceptuje/neakceptuje túto zmenu (ak nie je potrebné ďalšie vysvetlenie resp. predloženie doplňujúcich informácii) alebo môže vyzvať Prijímateľa, aby predložil písomné oznámenie o menej významnej zmene. V prípade ak Poskytovateľ identifikuje formálnu zmenu projektu, informuje Prijímateľa o vzatí tejto zmeny na vedomie (ak s ňou súhlasí).</w:t>
      </w:r>
    </w:p>
    <w:p w14:paraId="11320F50" w14:textId="09E733D7" w:rsidR="007C7E6C" w:rsidRPr="007C7E6C" w:rsidRDefault="007C7E6C" w:rsidP="007C7E6C">
      <w:pPr>
        <w:spacing w:before="120" w:after="120"/>
        <w:jc w:val="both"/>
        <w:rPr>
          <w:rFonts w:cs="Arial"/>
          <w:b/>
          <w:szCs w:val="16"/>
          <w:u w:val="single"/>
        </w:rPr>
      </w:pPr>
      <w:r>
        <w:rPr>
          <w:b/>
          <w:u w:val="single"/>
        </w:rPr>
        <w:t xml:space="preserve">2. </w:t>
      </w:r>
      <w:r w:rsidRPr="007C7E6C">
        <w:rPr>
          <w:b/>
          <w:u w:val="single"/>
        </w:rPr>
        <w:t xml:space="preserve">Zmeny </w:t>
      </w:r>
      <w:r>
        <w:rPr>
          <w:b/>
          <w:u w:val="single"/>
        </w:rPr>
        <w:t>VZP</w:t>
      </w:r>
    </w:p>
    <w:p w14:paraId="124F0961" w14:textId="77777777" w:rsidR="007C7E6C" w:rsidRPr="007C7E6C" w:rsidRDefault="007C7E6C" w:rsidP="007C7E6C">
      <w:pPr>
        <w:spacing w:before="120" w:after="120"/>
        <w:jc w:val="both"/>
        <w:rPr>
          <w:rFonts w:cs="Arial"/>
          <w:szCs w:val="16"/>
        </w:rPr>
      </w:pPr>
      <w:r w:rsidRPr="007C7E6C">
        <w:rPr>
          <w:rFonts w:cs="Arial"/>
          <w:szCs w:val="16"/>
        </w:rPr>
        <w:lastRenderedPageBreak/>
        <w:t xml:space="preserve">Poskytovateľ uskutoční aktualizáciu VZP v nadväznosti na zmenu príslušných legislatívnych predpisov (EÚ a SR) a súvisiacich právnych dokumentov. Zmenu VZP Poskytovateľ oznámi Prijímateľovi prostredníctvom elektronickej komunikácie bližšie popísanej v tejto príručke v kapitole 2. Spôsob komunikácie medzi Prijímateľom a  Poskytovateľom počas implementácie projektov zaslaním „oznámenia Poskytovateľa“, v ktorom uvedie informáciu, na základe ktorej je možné vzhliadnuť aktualizované znenie VZP už zverejnené v Centrálnom registri zmlúv. Doručením oznámenia dochádza k zmene Zmluvy o poskytnutí NFP v časti VZP.  </w:t>
      </w:r>
    </w:p>
    <w:p w14:paraId="7D2794E4" w14:textId="77777777" w:rsidR="007C7E6C" w:rsidRPr="007C7E6C" w:rsidRDefault="007C7E6C" w:rsidP="007C7E6C">
      <w:pPr>
        <w:spacing w:before="120" w:after="120"/>
        <w:jc w:val="both"/>
        <w:rPr>
          <w:rFonts w:cs="Arial"/>
          <w:szCs w:val="16"/>
        </w:rPr>
      </w:pPr>
      <w:r w:rsidRPr="007C7E6C">
        <w:rPr>
          <w:rFonts w:cs="Arial"/>
          <w:szCs w:val="16"/>
        </w:rPr>
        <w:t>Všetky zmeny v Systéme riadenia EŠIF, Systéme finančného riadenia alebo v Právnych dokumentoch, z ktorých pre Prijímateľa vyplývajú alebo môžu vyplývať práva a povinnosti alebo ich zmeny, sú pre Prijímateľa záväzné, a to dňom ich zverejnenia.</w:t>
      </w:r>
    </w:p>
    <w:p w14:paraId="594D35D7" w14:textId="7287FA0B" w:rsidR="007E470A" w:rsidRPr="007C7E6C" w:rsidRDefault="007C7E6C" w:rsidP="007C7E6C">
      <w:pPr>
        <w:spacing w:before="120" w:after="120"/>
        <w:jc w:val="both"/>
        <w:rPr>
          <w:rFonts w:cs="Arial"/>
          <w:szCs w:val="16"/>
        </w:rPr>
      </w:pPr>
      <w:r w:rsidRPr="007C7E6C">
        <w:rPr>
          <w:rFonts w:cs="Arial"/>
          <w:szCs w:val="16"/>
        </w:rPr>
        <w:t>Zverejnenie je vykonané vo vzťahu k akémukoľvek Právnemu dokumentu, ktorým je Prijímateľ viazaný podľa Zmluvy o poskytnutí NFP, ak je uskutočnené na webovom sídle orgánu zapojeného do riadenia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Poskytovateľ nie je v žiadnom prípade povinný Prijímateľa na takéto právne dokumenty osobitne a jednotlivo upozorňovať.</w:t>
      </w:r>
    </w:p>
    <w:p w14:paraId="3841F357" w14:textId="413F5268" w:rsidR="007C7E6C" w:rsidRPr="00A643FC" w:rsidRDefault="007C7E6C" w:rsidP="00B10E07">
      <w:pPr>
        <w:spacing w:before="120" w:after="120"/>
        <w:jc w:val="both"/>
        <w:rPr>
          <w:rFonts w:cs="Arial"/>
          <w:b/>
          <w:szCs w:val="16"/>
          <w:u w:val="single"/>
        </w:rPr>
      </w:pPr>
      <w:r w:rsidRPr="00A643FC">
        <w:rPr>
          <w:b/>
          <w:bCs/>
          <w:u w:val="single"/>
        </w:rPr>
        <w:t>3. Formálne zmeny Zmluvy o poskytnutí NFP</w:t>
      </w:r>
    </w:p>
    <w:p w14:paraId="67820555" w14:textId="77777777" w:rsidR="007C7E6C" w:rsidRPr="007C7E6C" w:rsidRDefault="007C7E6C" w:rsidP="007C7E6C">
      <w:pPr>
        <w:spacing w:before="120" w:after="120"/>
        <w:jc w:val="both"/>
        <w:rPr>
          <w:rFonts w:cs="Arial"/>
          <w:szCs w:val="16"/>
        </w:rPr>
      </w:pPr>
      <w:r w:rsidRPr="007C7E6C">
        <w:rPr>
          <w:rFonts w:cs="Arial"/>
          <w:szCs w:val="16"/>
        </w:rPr>
        <w:t>Formálna zmena je zmena v údajoch týkajúcich sa zmluvných strán:</w:t>
      </w:r>
    </w:p>
    <w:p w14:paraId="021387DE" w14:textId="4255B2F0" w:rsidR="007C7E6C" w:rsidRPr="007C7E6C" w:rsidRDefault="007C7E6C" w:rsidP="0001231F">
      <w:pPr>
        <w:pStyle w:val="Odsekzoznamu"/>
        <w:numPr>
          <w:ilvl w:val="2"/>
          <w:numId w:val="35"/>
        </w:numPr>
        <w:spacing w:before="120" w:after="120"/>
        <w:ind w:left="426" w:hanging="284"/>
        <w:jc w:val="both"/>
        <w:rPr>
          <w:rFonts w:cs="Arial"/>
          <w:szCs w:val="16"/>
        </w:rPr>
      </w:pPr>
      <w:r w:rsidRPr="007C7E6C">
        <w:rPr>
          <w:rFonts w:cs="Arial"/>
          <w:szCs w:val="16"/>
        </w:rPr>
        <w:t>názov;</w:t>
      </w:r>
    </w:p>
    <w:p w14:paraId="424FF809" w14:textId="72920DBA" w:rsidR="007C7E6C" w:rsidRPr="007C7E6C" w:rsidRDefault="007C7E6C" w:rsidP="0001231F">
      <w:pPr>
        <w:pStyle w:val="Odsekzoznamu"/>
        <w:numPr>
          <w:ilvl w:val="2"/>
          <w:numId w:val="35"/>
        </w:numPr>
        <w:spacing w:before="120" w:after="120"/>
        <w:ind w:left="426" w:hanging="284"/>
        <w:jc w:val="both"/>
        <w:rPr>
          <w:rFonts w:cs="Arial"/>
          <w:szCs w:val="16"/>
        </w:rPr>
      </w:pPr>
      <w:r>
        <w:rPr>
          <w:rFonts w:cs="Arial"/>
          <w:szCs w:val="16"/>
        </w:rPr>
        <w:t>sídlo</w:t>
      </w:r>
      <w:r w:rsidRPr="007C7E6C">
        <w:rPr>
          <w:rFonts w:cs="Arial"/>
          <w:szCs w:val="16"/>
        </w:rPr>
        <w:t>;</w:t>
      </w:r>
    </w:p>
    <w:p w14:paraId="10EB4771" w14:textId="2D4FD5AC" w:rsidR="007C7E6C" w:rsidRPr="007C7E6C" w:rsidRDefault="007C7E6C" w:rsidP="0001231F">
      <w:pPr>
        <w:pStyle w:val="Odsekzoznamu"/>
        <w:numPr>
          <w:ilvl w:val="2"/>
          <w:numId w:val="35"/>
        </w:numPr>
        <w:spacing w:before="120" w:after="120"/>
        <w:ind w:left="426" w:hanging="284"/>
        <w:jc w:val="both"/>
        <w:rPr>
          <w:rFonts w:cs="Arial"/>
          <w:szCs w:val="16"/>
        </w:rPr>
      </w:pPr>
      <w:r w:rsidRPr="007C7E6C">
        <w:rPr>
          <w:rFonts w:cs="Arial"/>
          <w:szCs w:val="16"/>
        </w:rPr>
        <w:t>štatutárny  orgán Prijímateľa, resp. jeho splnomocnený zástupca;</w:t>
      </w:r>
    </w:p>
    <w:p w14:paraId="2D20802F" w14:textId="424CB07E" w:rsidR="007C7E6C" w:rsidRPr="007C7E6C" w:rsidRDefault="007C7E6C" w:rsidP="0001231F">
      <w:pPr>
        <w:pStyle w:val="Odsekzoznamu"/>
        <w:numPr>
          <w:ilvl w:val="2"/>
          <w:numId w:val="35"/>
        </w:numPr>
        <w:spacing w:before="120" w:after="120"/>
        <w:ind w:left="426" w:hanging="284"/>
        <w:jc w:val="both"/>
        <w:rPr>
          <w:rFonts w:cs="Arial"/>
          <w:szCs w:val="16"/>
        </w:rPr>
      </w:pPr>
      <w:r w:rsidRPr="007C7E6C">
        <w:rPr>
          <w:rFonts w:cs="Arial"/>
          <w:szCs w:val="16"/>
        </w:rPr>
        <w:t>zmena v kontaktných údajoch alebo v identifikačných údajoch Projektu;</w:t>
      </w:r>
    </w:p>
    <w:p w14:paraId="52E26583" w14:textId="2D56CB04" w:rsidR="007C7E6C" w:rsidRPr="007C7E6C" w:rsidRDefault="007C7E6C" w:rsidP="0001231F">
      <w:pPr>
        <w:pStyle w:val="Odsekzoznamu"/>
        <w:numPr>
          <w:ilvl w:val="2"/>
          <w:numId w:val="35"/>
        </w:numPr>
        <w:spacing w:before="120" w:after="120"/>
        <w:ind w:left="426" w:hanging="284"/>
        <w:jc w:val="both"/>
        <w:rPr>
          <w:rFonts w:cs="Arial"/>
          <w:szCs w:val="16"/>
        </w:rPr>
      </w:pPr>
      <w:r w:rsidRPr="007C7E6C">
        <w:rPr>
          <w:rFonts w:cs="Arial"/>
          <w:szCs w:val="16"/>
        </w:rPr>
        <w:t>zmena čí</w:t>
      </w:r>
      <w:r>
        <w:rPr>
          <w:rFonts w:cs="Arial"/>
          <w:szCs w:val="16"/>
        </w:rPr>
        <w:t>sla účtu určeného na príjem NFP;</w:t>
      </w:r>
    </w:p>
    <w:p w14:paraId="5CDFD9B9" w14:textId="0E25DDC6" w:rsidR="007C7E6C" w:rsidRPr="007C7E6C" w:rsidRDefault="007C7E6C" w:rsidP="0001231F">
      <w:pPr>
        <w:pStyle w:val="Odsekzoznamu"/>
        <w:numPr>
          <w:ilvl w:val="2"/>
          <w:numId w:val="35"/>
        </w:numPr>
        <w:spacing w:before="120" w:after="120"/>
        <w:ind w:left="426" w:hanging="284"/>
        <w:jc w:val="both"/>
        <w:rPr>
          <w:rFonts w:cs="Arial"/>
          <w:szCs w:val="16"/>
        </w:rPr>
      </w:pPr>
      <w:r w:rsidRPr="007C7E6C">
        <w:rPr>
          <w:rFonts w:cs="Arial"/>
          <w:szCs w:val="16"/>
        </w:rPr>
        <w:t>iná zmena, ktorá má vo vzťahu k Zmluve o poskytnutí NFP iba deklaratórny účinok;</w:t>
      </w:r>
    </w:p>
    <w:p w14:paraId="12B085CC" w14:textId="2C9D9A18" w:rsidR="007C7E6C" w:rsidRPr="007C7E6C" w:rsidRDefault="007C7E6C" w:rsidP="0001231F">
      <w:pPr>
        <w:pStyle w:val="Odsekzoznamu"/>
        <w:numPr>
          <w:ilvl w:val="2"/>
          <w:numId w:val="35"/>
        </w:numPr>
        <w:spacing w:before="120" w:after="120"/>
        <w:ind w:left="426" w:hanging="284"/>
        <w:jc w:val="both"/>
        <w:rPr>
          <w:rFonts w:cs="Arial"/>
          <w:szCs w:val="16"/>
        </w:rPr>
      </w:pPr>
      <w:r w:rsidRPr="007C7E6C">
        <w:rPr>
          <w:rFonts w:cs="Arial"/>
          <w:szCs w:val="16"/>
        </w:rPr>
        <w:t>zmena v subjekte Poskytovateľa, ku ktorej dôjde na základe zmeny všeobecne záväzného   právneho predpisu;</w:t>
      </w:r>
    </w:p>
    <w:p w14:paraId="190992B1" w14:textId="77606966" w:rsidR="007C7E6C" w:rsidRPr="007C7E6C" w:rsidRDefault="007C7E6C" w:rsidP="0001231F">
      <w:pPr>
        <w:pStyle w:val="Odsekzoznamu"/>
        <w:numPr>
          <w:ilvl w:val="2"/>
          <w:numId w:val="35"/>
        </w:numPr>
        <w:spacing w:before="120" w:after="120"/>
        <w:ind w:left="426" w:hanging="284"/>
        <w:jc w:val="both"/>
        <w:rPr>
          <w:rFonts w:cs="Arial"/>
          <w:szCs w:val="16"/>
        </w:rPr>
      </w:pPr>
      <w:r w:rsidRPr="007C7E6C">
        <w:rPr>
          <w:rFonts w:cs="Arial"/>
          <w:szCs w:val="16"/>
        </w:rPr>
        <w:t>chyby v písaní, počítaní (bez vplyvu na výšku výdavkov)a iné zrejmé nesprávnosti.</w:t>
      </w:r>
    </w:p>
    <w:p w14:paraId="1F4D50E4" w14:textId="23E5589A" w:rsidR="007C7E6C" w:rsidRPr="007C7E6C" w:rsidRDefault="007C7E6C" w:rsidP="007C7E6C">
      <w:pPr>
        <w:spacing w:before="120" w:after="120"/>
        <w:jc w:val="both"/>
        <w:rPr>
          <w:rFonts w:cs="Arial"/>
          <w:szCs w:val="16"/>
        </w:rPr>
      </w:pPr>
      <w:r w:rsidRPr="007C7E6C">
        <w:rPr>
          <w:rFonts w:cs="Arial"/>
          <w:szCs w:val="16"/>
        </w:rPr>
        <w:t xml:space="preserve">V prípade formálnych zmien je jedna zmluvná strana povinná písomne oznámiť uvedenú zmenu druhej zmluvnej strane (príloha č. 3 Oznámenie formálnej/menej významnej zmeny projektu), v oznámení uviesť dôvody formálnej zmeny a </w:t>
      </w:r>
      <w:r w:rsidR="00CF24D5">
        <w:rPr>
          <w:rFonts w:cs="Arial"/>
          <w:szCs w:val="16"/>
        </w:rPr>
        <w:t xml:space="preserve">predložiť podpornú dokumentáciu, </w:t>
      </w:r>
      <w:r w:rsidRPr="007C7E6C">
        <w:rPr>
          <w:rFonts w:cs="Arial"/>
          <w:szCs w:val="16"/>
        </w:rPr>
        <w:t xml:space="preserve">z ktorých zmena vyplýva. </w:t>
      </w:r>
    </w:p>
    <w:p w14:paraId="74250454" w14:textId="77777777" w:rsidR="007C7E6C" w:rsidRPr="007C7E6C" w:rsidRDefault="007C7E6C" w:rsidP="007C7E6C">
      <w:pPr>
        <w:spacing w:before="120" w:after="120"/>
        <w:jc w:val="both"/>
        <w:rPr>
          <w:rFonts w:cs="Arial"/>
          <w:szCs w:val="16"/>
        </w:rPr>
      </w:pPr>
      <w:r w:rsidRPr="007C7E6C">
        <w:rPr>
          <w:rFonts w:cs="Arial"/>
          <w:szCs w:val="16"/>
        </w:rPr>
        <w:t xml:space="preserve">Formálna zmena predstavuje zmenu, ktorú Poskytovateľ berie na vedomie, </w:t>
      </w:r>
      <w:proofErr w:type="spellStart"/>
      <w:r w:rsidRPr="007C7E6C">
        <w:rPr>
          <w:rFonts w:cs="Arial"/>
          <w:szCs w:val="16"/>
        </w:rPr>
        <w:t>t.j</w:t>
      </w:r>
      <w:proofErr w:type="spellEnd"/>
      <w:r w:rsidRPr="007C7E6C">
        <w:rPr>
          <w:rFonts w:cs="Arial"/>
          <w:szCs w:val="16"/>
        </w:rPr>
        <w:t>. Poskytovateľ zmenu neschvaľuje. Poskytovateľ aj Prijímateľ sú vo vzťahu k formálnym zmenám viazaní informačnou povinnosťou v zmysle čl. 4 Zmluvy o poskytnutí NFP.</w:t>
      </w:r>
    </w:p>
    <w:p w14:paraId="4B2411FC" w14:textId="77777777" w:rsidR="007C7E6C" w:rsidRPr="007C7E6C" w:rsidRDefault="007C7E6C" w:rsidP="007C7E6C">
      <w:pPr>
        <w:spacing w:before="120" w:after="120"/>
        <w:jc w:val="both"/>
        <w:rPr>
          <w:rFonts w:cs="Arial"/>
          <w:szCs w:val="16"/>
        </w:rPr>
      </w:pPr>
      <w:r w:rsidRPr="007C7E6C">
        <w:rPr>
          <w:rFonts w:cs="Arial"/>
          <w:szCs w:val="16"/>
        </w:rPr>
        <w:t xml:space="preserve">Poskytovateľ zapracuje formálne zmeny do Zmluvy o poskytnutí NFP pri vyhotovení najbližšieho písomného dodatku, ktorého predmetom bude aj úprava iných než len formálnych zmien. </w:t>
      </w:r>
    </w:p>
    <w:p w14:paraId="41D2D9F9" w14:textId="77777777" w:rsidR="007C7E6C" w:rsidRPr="007C7E6C" w:rsidRDefault="007C7E6C" w:rsidP="007C7E6C">
      <w:pPr>
        <w:spacing w:before="120" w:after="120"/>
        <w:jc w:val="both"/>
        <w:rPr>
          <w:rFonts w:cs="Arial"/>
          <w:szCs w:val="16"/>
        </w:rPr>
      </w:pPr>
      <w:r w:rsidRPr="007C7E6C">
        <w:rPr>
          <w:rFonts w:cs="Arial"/>
          <w:szCs w:val="16"/>
        </w:rPr>
        <w:t>Právne účinky takejto zmeny nastávajú v deň, kedy skutočne zmena vznikla (napr. v deň kedy došlo k zmene štatutárneho zástupcu Prijímateľa). Poskytovateľ je oprávnený zobrať na vedomie formálnu zmenu projektu ex-post. V prípade ak Poskytovateľ zašle Prijímateľovi odôvodnené stanovisko, že neakceptuje formálnu zmenu právne účinky nenastanú.</w:t>
      </w:r>
    </w:p>
    <w:p w14:paraId="7D87699D" w14:textId="5100EEBC" w:rsidR="007E470A" w:rsidRPr="007C7E6C" w:rsidRDefault="007C7E6C" w:rsidP="007C7E6C">
      <w:pPr>
        <w:spacing w:before="120" w:after="120"/>
        <w:jc w:val="both"/>
        <w:rPr>
          <w:rFonts w:cs="Arial"/>
          <w:szCs w:val="16"/>
        </w:rPr>
      </w:pPr>
      <w:r w:rsidRPr="007C7E6C">
        <w:rPr>
          <w:rFonts w:cs="Arial"/>
          <w:szCs w:val="16"/>
        </w:rPr>
        <w:t>Poskytovateľ informuje Prijímateľa o vzatí formálnej zmeny na vedomie v zmysle zvoleného spôsobu komunikácie v článku 4 Zmluvy o poskytnutí NFP ako aj v zmysle podmienok v kapitole 2. Spôsob komunikácie medzi Prijímateľom a Poskytovateľom počas implementácie projektov</w:t>
      </w:r>
    </w:p>
    <w:p w14:paraId="6E6C5D8C" w14:textId="0BF9809F" w:rsidR="00CF24D5" w:rsidRPr="00506AC5" w:rsidRDefault="00CF24D5" w:rsidP="00CF24D5">
      <w:pPr>
        <w:spacing w:before="120" w:after="120"/>
        <w:jc w:val="both"/>
        <w:rPr>
          <w:b/>
          <w:szCs w:val="20"/>
          <w:u w:val="single"/>
          <w:lang w:eastAsia="sk-SK"/>
        </w:rPr>
      </w:pPr>
      <w:r>
        <w:rPr>
          <w:b/>
          <w:szCs w:val="20"/>
          <w:u w:val="single"/>
          <w:lang w:eastAsia="sk-SK"/>
        </w:rPr>
        <w:t>Dokladovanie najčastejších typov</w:t>
      </w:r>
      <w:r w:rsidRPr="00506AC5">
        <w:rPr>
          <w:b/>
          <w:szCs w:val="20"/>
          <w:u w:val="single"/>
          <w:lang w:eastAsia="sk-SK"/>
        </w:rPr>
        <w:t xml:space="preserve"> formálnych zmien</w:t>
      </w:r>
    </w:p>
    <w:p w14:paraId="4E4DB1C7" w14:textId="590466C4" w:rsidR="00CF24D5" w:rsidRPr="00F72001" w:rsidRDefault="00CF24D5" w:rsidP="0001231F">
      <w:pPr>
        <w:numPr>
          <w:ilvl w:val="0"/>
          <w:numId w:val="24"/>
        </w:numPr>
        <w:spacing w:after="0"/>
        <w:jc w:val="both"/>
        <w:rPr>
          <w:szCs w:val="20"/>
          <w:lang w:eastAsia="sk-SK"/>
        </w:rPr>
      </w:pPr>
      <w:r>
        <w:rPr>
          <w:szCs w:val="20"/>
          <w:lang w:eastAsia="sk-SK"/>
        </w:rPr>
        <w:lastRenderedPageBreak/>
        <w:t>Z</w:t>
      </w:r>
      <w:r w:rsidRPr="00F72001">
        <w:rPr>
          <w:szCs w:val="20"/>
          <w:lang w:eastAsia="sk-SK"/>
        </w:rPr>
        <w:t>mena štatutárneho orgánu Prijímateľa</w:t>
      </w:r>
    </w:p>
    <w:p w14:paraId="37793FFC" w14:textId="4058EBE8" w:rsidR="00CF24D5" w:rsidRPr="00F72001" w:rsidRDefault="00CF24D5" w:rsidP="0001231F">
      <w:pPr>
        <w:pStyle w:val="Odsekzoznamu"/>
        <w:numPr>
          <w:ilvl w:val="0"/>
          <w:numId w:val="25"/>
        </w:numPr>
        <w:spacing w:after="0"/>
        <w:jc w:val="both"/>
        <w:rPr>
          <w:szCs w:val="20"/>
          <w:lang w:eastAsia="sk-SK"/>
        </w:rPr>
      </w:pPr>
      <w:r>
        <w:rPr>
          <w:szCs w:val="20"/>
          <w:lang w:eastAsia="sk-SK"/>
        </w:rPr>
        <w:t>Nie je potrebné predložiť žiadnu dokumentáciu</w:t>
      </w:r>
    </w:p>
    <w:p w14:paraId="41988854" w14:textId="77777777" w:rsidR="00CF24D5" w:rsidRDefault="00CF24D5" w:rsidP="0001231F">
      <w:pPr>
        <w:numPr>
          <w:ilvl w:val="0"/>
          <w:numId w:val="24"/>
        </w:numPr>
        <w:spacing w:after="0"/>
        <w:jc w:val="both"/>
        <w:rPr>
          <w:szCs w:val="20"/>
          <w:lang w:eastAsia="sk-SK"/>
        </w:rPr>
      </w:pPr>
      <w:r>
        <w:rPr>
          <w:szCs w:val="20"/>
          <w:lang w:eastAsia="sk-SK"/>
        </w:rPr>
        <w:t>Z</w:t>
      </w:r>
      <w:r w:rsidRPr="00F72001">
        <w:rPr>
          <w:szCs w:val="20"/>
          <w:lang w:eastAsia="sk-SK"/>
        </w:rPr>
        <w:t>mena v osobe splnomocneného zástupcu</w:t>
      </w:r>
    </w:p>
    <w:p w14:paraId="13B2D9EE" w14:textId="6CE272D4" w:rsidR="00CF24D5" w:rsidRDefault="00CF24D5" w:rsidP="0001231F">
      <w:pPr>
        <w:pStyle w:val="Odsekzoznamu"/>
        <w:numPr>
          <w:ilvl w:val="0"/>
          <w:numId w:val="25"/>
        </w:numPr>
        <w:spacing w:after="0"/>
        <w:jc w:val="both"/>
        <w:rPr>
          <w:szCs w:val="20"/>
          <w:lang w:eastAsia="sk-SK"/>
        </w:rPr>
      </w:pPr>
      <w:r>
        <w:rPr>
          <w:szCs w:val="20"/>
          <w:lang w:eastAsia="sk-SK"/>
        </w:rPr>
        <w:t>Dokument, ktorým</w:t>
      </w:r>
      <w:r w:rsidRPr="00F72001">
        <w:rPr>
          <w:szCs w:val="20"/>
          <w:lang w:eastAsia="sk-SK"/>
        </w:rPr>
        <w:t xml:space="preserve"> bolo odvolané alebo vypovedané plnomocenstvo pôvodnému zástupcovi a </w:t>
      </w:r>
      <w:r>
        <w:rPr>
          <w:szCs w:val="20"/>
          <w:lang w:eastAsia="sk-SK"/>
        </w:rPr>
        <w:t>plnomocenstvo</w:t>
      </w:r>
      <w:r w:rsidR="00ED37ED">
        <w:rPr>
          <w:szCs w:val="20"/>
          <w:lang w:eastAsia="sk-SK"/>
        </w:rPr>
        <w:t xml:space="preserve"> pre nového zástupcu</w:t>
      </w:r>
    </w:p>
    <w:p w14:paraId="15A74B08" w14:textId="59F2E2C4" w:rsidR="00CF24D5" w:rsidRDefault="00CF24D5" w:rsidP="0001231F">
      <w:pPr>
        <w:numPr>
          <w:ilvl w:val="0"/>
          <w:numId w:val="24"/>
        </w:numPr>
        <w:spacing w:after="0"/>
        <w:jc w:val="both"/>
        <w:rPr>
          <w:szCs w:val="20"/>
          <w:lang w:eastAsia="sk-SK"/>
        </w:rPr>
      </w:pPr>
      <w:r w:rsidRPr="006F7B5A">
        <w:rPr>
          <w:szCs w:val="20"/>
          <w:lang w:eastAsia="sk-SK"/>
        </w:rPr>
        <w:t>zmena názvu alebo sídla Prijímateľa</w:t>
      </w:r>
    </w:p>
    <w:p w14:paraId="7A00BF0F" w14:textId="77777777" w:rsidR="00CF24D5" w:rsidRPr="00F72001" w:rsidRDefault="00CF24D5" w:rsidP="0001231F">
      <w:pPr>
        <w:pStyle w:val="Odsekzoznamu"/>
        <w:numPr>
          <w:ilvl w:val="0"/>
          <w:numId w:val="25"/>
        </w:numPr>
        <w:spacing w:after="0"/>
        <w:jc w:val="both"/>
        <w:rPr>
          <w:szCs w:val="20"/>
          <w:lang w:eastAsia="sk-SK"/>
        </w:rPr>
      </w:pPr>
      <w:r>
        <w:rPr>
          <w:szCs w:val="20"/>
          <w:lang w:eastAsia="sk-SK"/>
        </w:rPr>
        <w:t>Nie je potrebné predložiť žiadnu dokumentáciu</w:t>
      </w:r>
    </w:p>
    <w:p w14:paraId="112C1121" w14:textId="344B886E" w:rsidR="00CF24D5" w:rsidRDefault="00CF24D5" w:rsidP="0001231F">
      <w:pPr>
        <w:numPr>
          <w:ilvl w:val="0"/>
          <w:numId w:val="24"/>
        </w:numPr>
        <w:spacing w:after="0"/>
        <w:jc w:val="both"/>
        <w:rPr>
          <w:szCs w:val="20"/>
          <w:lang w:eastAsia="sk-SK"/>
        </w:rPr>
      </w:pPr>
      <w:r>
        <w:rPr>
          <w:szCs w:val="20"/>
          <w:lang w:eastAsia="sk-SK"/>
        </w:rPr>
        <w:t>zm</w:t>
      </w:r>
      <w:r w:rsidRPr="00F72001">
        <w:rPr>
          <w:szCs w:val="20"/>
          <w:lang w:eastAsia="sk-SK"/>
        </w:rPr>
        <w:t>en</w:t>
      </w:r>
      <w:r>
        <w:rPr>
          <w:szCs w:val="20"/>
          <w:lang w:eastAsia="sk-SK"/>
        </w:rPr>
        <w:t>a</w:t>
      </w:r>
      <w:r w:rsidRPr="00F72001">
        <w:rPr>
          <w:szCs w:val="20"/>
          <w:lang w:eastAsia="sk-SK"/>
        </w:rPr>
        <w:t xml:space="preserve"> kontaktných údajov Prijímateľa</w:t>
      </w:r>
    </w:p>
    <w:p w14:paraId="6299E173" w14:textId="77777777" w:rsidR="00CF24D5" w:rsidRPr="00A3486C" w:rsidRDefault="00CF24D5" w:rsidP="0001231F">
      <w:pPr>
        <w:pStyle w:val="Odsekzoznamu"/>
        <w:numPr>
          <w:ilvl w:val="0"/>
          <w:numId w:val="25"/>
        </w:numPr>
        <w:spacing w:after="0"/>
        <w:jc w:val="both"/>
        <w:rPr>
          <w:szCs w:val="20"/>
          <w:lang w:eastAsia="sk-SK"/>
        </w:rPr>
      </w:pPr>
      <w:r w:rsidRPr="00A3486C">
        <w:rPr>
          <w:szCs w:val="20"/>
          <w:lang w:eastAsia="sk-SK"/>
        </w:rPr>
        <w:t>potrebné doručiť takúto zmenu písomnou formou Poskytovateľovi s uvedením danej zmeny (napr. v kontaktnej osobe zodpovednej za projekt, v zmene telefónnych čísel Prijímateľa alebo jeho e-mailovej adresy, prípadne inej zmeny);</w:t>
      </w:r>
    </w:p>
    <w:p w14:paraId="446AD70A" w14:textId="77777777" w:rsidR="00CF24D5" w:rsidRDefault="00CF24D5" w:rsidP="0001231F">
      <w:pPr>
        <w:numPr>
          <w:ilvl w:val="0"/>
          <w:numId w:val="24"/>
        </w:numPr>
        <w:spacing w:after="0"/>
        <w:jc w:val="both"/>
        <w:rPr>
          <w:szCs w:val="20"/>
          <w:lang w:eastAsia="sk-SK"/>
        </w:rPr>
      </w:pPr>
      <w:r w:rsidRPr="00F72001">
        <w:rPr>
          <w:szCs w:val="20"/>
          <w:lang w:eastAsia="sk-SK"/>
        </w:rPr>
        <w:t>zmen</w:t>
      </w:r>
      <w:r>
        <w:rPr>
          <w:szCs w:val="20"/>
          <w:lang w:eastAsia="sk-SK"/>
        </w:rPr>
        <w:t>a</w:t>
      </w:r>
      <w:r w:rsidRPr="00F72001">
        <w:rPr>
          <w:szCs w:val="20"/>
          <w:lang w:eastAsia="sk-SK"/>
        </w:rPr>
        <w:t xml:space="preserve"> čísla účtu určeného na príjem NFP</w:t>
      </w:r>
    </w:p>
    <w:p w14:paraId="51C86170" w14:textId="6756DC56" w:rsidR="00CF24D5" w:rsidRDefault="00CF24D5" w:rsidP="0001231F">
      <w:pPr>
        <w:pStyle w:val="Odsekzoznamu"/>
        <w:numPr>
          <w:ilvl w:val="0"/>
          <w:numId w:val="25"/>
        </w:numPr>
        <w:spacing w:after="0"/>
        <w:jc w:val="both"/>
        <w:rPr>
          <w:szCs w:val="20"/>
          <w:lang w:eastAsia="sk-SK"/>
        </w:rPr>
      </w:pPr>
      <w:r>
        <w:rPr>
          <w:szCs w:val="20"/>
          <w:lang w:eastAsia="sk-SK"/>
        </w:rPr>
        <w:t>fotokópia</w:t>
      </w:r>
      <w:r w:rsidRPr="00A3486C">
        <w:rPr>
          <w:szCs w:val="20"/>
          <w:lang w:eastAsia="sk-SK"/>
        </w:rPr>
        <w:t xml:space="preserve"> zmluvy o</w:t>
      </w:r>
      <w:r w:rsidR="00ED37ED">
        <w:rPr>
          <w:szCs w:val="20"/>
          <w:lang w:eastAsia="sk-SK"/>
        </w:rPr>
        <w:t> účte štátnej pokladnice;</w:t>
      </w:r>
    </w:p>
    <w:p w14:paraId="2A7B9C16" w14:textId="1D32352D" w:rsidR="00ED37ED" w:rsidRPr="00A643FC" w:rsidRDefault="00ED37ED" w:rsidP="00ED37ED">
      <w:pPr>
        <w:spacing w:before="120" w:after="120"/>
        <w:jc w:val="both"/>
        <w:rPr>
          <w:rFonts w:cs="Arial"/>
          <w:b/>
          <w:szCs w:val="16"/>
          <w:u w:val="single"/>
        </w:rPr>
      </w:pPr>
      <w:r w:rsidRPr="00A643FC">
        <w:rPr>
          <w:b/>
          <w:bCs/>
          <w:u w:val="single"/>
        </w:rPr>
        <w:t>4. Menej významná zmena Zmluvy o poskytnutí NFP</w:t>
      </w:r>
    </w:p>
    <w:p w14:paraId="56CBA896" w14:textId="77777777" w:rsidR="00ED37ED" w:rsidRPr="0054716F" w:rsidRDefault="00ED37ED" w:rsidP="00ED37ED">
      <w:pPr>
        <w:spacing w:before="120" w:after="120"/>
        <w:jc w:val="both"/>
      </w:pPr>
      <w:r w:rsidRPr="0054716F">
        <w:t xml:space="preserve">Za menej významnú zmenu Zmluvy o poskytnutí NFP sa považuje najmä:  </w:t>
      </w:r>
    </w:p>
    <w:p w14:paraId="09BFAEFE" w14:textId="77777777" w:rsidR="00ED37ED" w:rsidRPr="0048437B" w:rsidRDefault="00ED37ED" w:rsidP="0001231F">
      <w:pPr>
        <w:pStyle w:val="Odsekzoznamu"/>
        <w:numPr>
          <w:ilvl w:val="0"/>
          <w:numId w:val="15"/>
        </w:numPr>
        <w:tabs>
          <w:tab w:val="left" w:pos="720"/>
        </w:tabs>
        <w:spacing w:before="120" w:after="120"/>
        <w:jc w:val="both"/>
      </w:pPr>
      <w:r w:rsidRPr="0048437B">
        <w:t>odchýlky v rozpočte projektu týkajúcej sa oprávnených výdavkov výlučne v prípade, ak ide o zníženie výšky oprávnených výdavkov a takéto zníženie nemá vplyv na dosiahnutie cieľa projektu definovaného v čl. 2 ods. 2.2 Zmluvy o poskytnutí NFP;</w:t>
      </w:r>
    </w:p>
    <w:p w14:paraId="2B835723" w14:textId="4341AF60" w:rsidR="00ED37ED" w:rsidRPr="008C658B" w:rsidRDefault="00ED37ED" w:rsidP="00ED37ED">
      <w:pPr>
        <w:spacing w:before="120" w:after="120"/>
        <w:jc w:val="both"/>
      </w:pPr>
      <w:r w:rsidRPr="0054716F">
        <w:rPr>
          <w:b/>
        </w:rPr>
        <w:t>Prijímateľ je povinný bezodkladne písomne v zmysle stanoveného spôsobu komunikácie v prípade oznamovania zmien v tejto kapitole a v súlade s článkom 4 Zmluvy o poskytnutí NFP oznámiť Poskytovateľovi, že nastala takáto zmena</w:t>
      </w:r>
      <w:r w:rsidRPr="0054716F">
        <w:rPr>
          <w:i/>
        </w:rPr>
        <w:t>.</w:t>
      </w:r>
      <w:r w:rsidRPr="0054716F">
        <w:t xml:space="preserve"> Prijímateľ v písomnom oznámení o menej významnej zmene Zmluvy o poskytnutí NFP </w:t>
      </w:r>
      <w:r w:rsidRPr="008B0ECC">
        <w:t xml:space="preserve">(príloha č. 3  </w:t>
      </w:r>
      <w:r w:rsidRPr="008B0ECC">
        <w:rPr>
          <w:i/>
        </w:rPr>
        <w:t>Oznámenie formálnej/menej významnej zmeny projektu</w:t>
      </w:r>
      <w:r w:rsidRPr="008B0ECC">
        <w:t xml:space="preserve">) </w:t>
      </w:r>
      <w:r w:rsidRPr="00C619A8">
        <w:t>uvedie minimálne popis a zdôvodnenie navrhovanej zmeny, dopad navrhovanej zmeny na dosiahnu</w:t>
      </w:r>
      <w:r w:rsidRPr="006D0B62">
        <w:t>tie cieľov projektu, merateľné ukazovatele projektu</w:t>
      </w:r>
      <w:r w:rsidR="00420F1B">
        <w:t xml:space="preserve"> </w:t>
      </w:r>
      <w:r w:rsidRPr="00B81273">
        <w:t>a rozpočet projektu a predloží podpornú dokumentáciu</w:t>
      </w:r>
      <w:r>
        <w:t>.</w:t>
      </w:r>
    </w:p>
    <w:p w14:paraId="68B29A27" w14:textId="77777777" w:rsidR="00ED37ED" w:rsidRPr="008C658B" w:rsidRDefault="00ED37ED" w:rsidP="00ED37ED">
      <w:pPr>
        <w:spacing w:before="120" w:after="120"/>
        <w:jc w:val="both"/>
      </w:pPr>
      <w:r w:rsidRPr="008C658B">
        <w:t xml:space="preserve">Poskytovateľ môže Prijímateľa v prípade potreby vyzvať na doplnenie informácií, resp. doplnenie relevantných príloh. V takomto prípade môže vzájomná komunikácia prebiehať aj elektronicky prostredníctvom e-mailu.    </w:t>
      </w:r>
    </w:p>
    <w:p w14:paraId="26D0AC1A" w14:textId="5A853CD1" w:rsidR="00ED37ED" w:rsidRDefault="00ED37ED" w:rsidP="00ED37ED">
      <w:pPr>
        <w:tabs>
          <w:tab w:val="left" w:pos="6480"/>
        </w:tabs>
        <w:spacing w:before="120" w:after="120"/>
        <w:jc w:val="both"/>
      </w:pPr>
      <w:r w:rsidRPr="008C658B">
        <w:t>Poskytovateľ zapracuje menej významnú zmenu Zmluvy o poskytnutí NFP pri vyhotovení najbližšieho písomného dodatku, ktorého predmetom bude aj úprava významnejšej zmeny</w:t>
      </w:r>
      <w:r w:rsidR="009F108C">
        <w:t xml:space="preserve">. </w:t>
      </w:r>
      <w:r w:rsidRPr="0054716F">
        <w:t>V prípade, ak do ukončenia realizácie hlavných aktivít už nedôjde k</w:t>
      </w:r>
      <w:r w:rsidRPr="008B0ECC">
        <w:t> uzatvoreniu dodatku, Poskytovateľ zapracuje menej významné zmeny do Zmluvy o poskytnutí NFP formou dodatku najneskôr pred schválením záverečnej žiadosti o platbu.</w:t>
      </w:r>
    </w:p>
    <w:p w14:paraId="2E67246F" w14:textId="77777777" w:rsidR="00ED37ED" w:rsidRPr="008C658B" w:rsidRDefault="00ED37ED" w:rsidP="00ED37ED">
      <w:pPr>
        <w:spacing w:before="120" w:after="120"/>
        <w:jc w:val="both"/>
      </w:pPr>
      <w:r w:rsidRPr="008C658B">
        <w:t>Právne účinky takejto zmeny nastávajú v deň, kedy skutočne zmena vznikla</w:t>
      </w:r>
      <w:r>
        <w:t>/nastala</w:t>
      </w:r>
      <w:r w:rsidRPr="008C658B">
        <w:t>. Poskytovateľ je oprávnený zobrať na vedomie menej významnú zmenu projektu ex-post. V prípade ak Poskytovateľ zašle Prijímateľovi odôvodnené stanovisko, že neakceptuje menej významnú zmenu právne účinky nenastanú.</w:t>
      </w:r>
    </w:p>
    <w:p w14:paraId="45ED78A3" w14:textId="77777777" w:rsidR="00ED37ED" w:rsidRPr="0054716F" w:rsidRDefault="00ED37ED" w:rsidP="00ED37ED">
      <w:pPr>
        <w:spacing w:before="120" w:after="120"/>
        <w:jc w:val="both"/>
        <w:rPr>
          <w:b/>
        </w:rPr>
      </w:pPr>
      <w:r w:rsidRPr="008C658B">
        <w:rPr>
          <w:b/>
        </w:rPr>
        <w:t xml:space="preserve">Poskytovateľ informuje Prijímateľa o akceptovaní alebo neakceptovaní menej významnej zmeny projektu v zmysle zvoleného spôsobu komunikácie v článku 4 Zmluvy o poskytnutí NFP ako aj </w:t>
      </w:r>
      <w:r w:rsidRPr="008C658B">
        <w:t xml:space="preserve">v zmysle podmienok v </w:t>
      </w:r>
      <w:hyperlink w:anchor="_Spôsob_komunikácie_medzi_1" w:history="1">
        <w:r w:rsidRPr="0054716F">
          <w:rPr>
            <w:rStyle w:val="Hypertextovprepojenie"/>
          </w:rPr>
          <w:t>kapitole 2. Spôsob komunikácie medzi Prijímateľom a Poskytovateľom počas implementácie projektov</w:t>
        </w:r>
      </w:hyperlink>
      <w:r w:rsidRPr="0054716F">
        <w:rPr>
          <w:b/>
        </w:rPr>
        <w:t>.</w:t>
      </w:r>
    </w:p>
    <w:p w14:paraId="4239D58A" w14:textId="77777777" w:rsidR="00ED37ED" w:rsidRPr="0054716F" w:rsidRDefault="00ED37ED" w:rsidP="00ED37ED">
      <w:pPr>
        <w:spacing w:before="120" w:after="120"/>
        <w:jc w:val="both"/>
      </w:pPr>
      <w:r w:rsidRPr="0054716F">
        <w:t xml:space="preserve">Poskytovateľ je oprávnený neakceptovať oznámenie Prijímateľa, ak toto svoje odôvodnené stanovisko Prijímateľovi oznámi. Ak Poskytovateľ neakceptuje oznámenie Prijímateľa podľa predchádzajúcej vety, </w:t>
      </w:r>
      <w:r w:rsidRPr="0054716F">
        <w:lastRenderedPageBreak/>
        <w:t xml:space="preserve">Prijímateľ je oprávnený </w:t>
      </w:r>
      <w:r w:rsidRPr="004B67C8">
        <w:rPr>
          <w:u w:val="single"/>
        </w:rPr>
        <w:t>postupovať pri zmene Zmluvy o poskytnutí NFP iba spôsobom pre významnejšie zmeny Zmluvy o poskytnutí NFP</w:t>
      </w:r>
      <w:r w:rsidRPr="0054716F">
        <w:t>, ak z oznámenia Poskytovateľa nevyplýva, že ide o zmenu, pri ktorej sa podľa Poskytovateľa má postupovať podľa iného príslušného druhu zmeny.</w:t>
      </w:r>
    </w:p>
    <w:p w14:paraId="27DF4C3D" w14:textId="051F42B1" w:rsidR="009F108C" w:rsidRPr="00506AC5" w:rsidRDefault="009F108C" w:rsidP="009F108C">
      <w:pPr>
        <w:spacing w:before="120" w:after="120"/>
        <w:jc w:val="both"/>
        <w:rPr>
          <w:b/>
          <w:szCs w:val="20"/>
          <w:u w:val="single"/>
          <w:lang w:eastAsia="sk-SK"/>
        </w:rPr>
      </w:pPr>
      <w:r>
        <w:rPr>
          <w:b/>
          <w:szCs w:val="20"/>
          <w:u w:val="single"/>
          <w:lang w:eastAsia="sk-SK"/>
        </w:rPr>
        <w:t>Dokladovanie najčastejších typov</w:t>
      </w:r>
      <w:r w:rsidRPr="00506AC5">
        <w:rPr>
          <w:b/>
          <w:szCs w:val="20"/>
          <w:u w:val="single"/>
          <w:lang w:eastAsia="sk-SK"/>
        </w:rPr>
        <w:t xml:space="preserve"> </w:t>
      </w:r>
      <w:r>
        <w:rPr>
          <w:b/>
          <w:szCs w:val="20"/>
          <w:u w:val="single"/>
          <w:lang w:eastAsia="sk-SK"/>
        </w:rPr>
        <w:t>menej významných zmien:</w:t>
      </w:r>
    </w:p>
    <w:p w14:paraId="39B87EDC" w14:textId="48C14FB2" w:rsidR="0031487C" w:rsidRDefault="0031487C" w:rsidP="0001231F">
      <w:pPr>
        <w:pStyle w:val="Odsekzoznamu"/>
        <w:numPr>
          <w:ilvl w:val="0"/>
          <w:numId w:val="24"/>
        </w:numPr>
        <w:spacing w:before="120" w:after="120"/>
        <w:jc w:val="both"/>
        <w:rPr>
          <w:rFonts w:cs="Arial"/>
          <w:b/>
          <w:szCs w:val="16"/>
        </w:rPr>
      </w:pPr>
      <w:r w:rsidRPr="0031487C">
        <w:rPr>
          <w:rFonts w:cs="Arial"/>
          <w:b/>
          <w:szCs w:val="16"/>
        </w:rPr>
        <w:t>odchýlky v rozpočte projektu týkajúcej sa oprávnených výdavkov výlučne v prípade, ak ide o zníženie výšky oprávnených výdavkov a takéto zníženie nemá vplyv na dosiahnutie cieľa projektu definovaného v čl. 2 o</w:t>
      </w:r>
      <w:r>
        <w:rPr>
          <w:rFonts w:cs="Arial"/>
          <w:b/>
          <w:szCs w:val="16"/>
        </w:rPr>
        <w:t>ds. 2.2 Zmluvy o poskytnutí NFP</w:t>
      </w:r>
    </w:p>
    <w:p w14:paraId="3B1B293F" w14:textId="6F85F09A" w:rsidR="0031487C" w:rsidRDefault="0031487C" w:rsidP="0001231F">
      <w:pPr>
        <w:pStyle w:val="Odsekzoznamu"/>
        <w:numPr>
          <w:ilvl w:val="0"/>
          <w:numId w:val="25"/>
        </w:numPr>
        <w:spacing w:before="120" w:after="120"/>
        <w:jc w:val="both"/>
        <w:rPr>
          <w:rFonts w:cs="Arial"/>
          <w:szCs w:val="16"/>
        </w:rPr>
      </w:pPr>
      <w:r w:rsidRPr="0031487C">
        <w:rPr>
          <w:rFonts w:cs="Arial"/>
          <w:szCs w:val="16"/>
        </w:rPr>
        <w:t>Oznámenie o mene významnej zmene</w:t>
      </w:r>
    </w:p>
    <w:p w14:paraId="22D6F635" w14:textId="14206337" w:rsidR="0031487C" w:rsidRDefault="0031487C" w:rsidP="0001231F">
      <w:pPr>
        <w:pStyle w:val="Odsekzoznamu"/>
        <w:numPr>
          <w:ilvl w:val="0"/>
          <w:numId w:val="26"/>
        </w:numPr>
        <w:jc w:val="both"/>
      </w:pPr>
      <w:r>
        <w:t xml:space="preserve">Odôvodnenie, ktoré musí obsahovať podrobný popis takejto zmeny a jej vplyv na </w:t>
      </w:r>
      <w:proofErr w:type="spellStart"/>
      <w:r>
        <w:t>na</w:t>
      </w:r>
      <w:proofErr w:type="spellEnd"/>
      <w:r>
        <w:t xml:space="preserve"> ciele projektu a merateľné ukazovatele projektu</w:t>
      </w:r>
    </w:p>
    <w:p w14:paraId="1FCC3367" w14:textId="3AEBD81A" w:rsidR="0031487C" w:rsidRDefault="0031487C" w:rsidP="0001231F">
      <w:pPr>
        <w:pStyle w:val="Odsekzoznamu"/>
        <w:numPr>
          <w:ilvl w:val="0"/>
          <w:numId w:val="26"/>
        </w:numPr>
        <w:jc w:val="both"/>
      </w:pPr>
      <w:r>
        <w:t>Návrh upraveného rozpočtu, nakoľko ide automaticky aj o zníženie výšky COV a má to vplyv aj na ZVV</w:t>
      </w:r>
    </w:p>
    <w:p w14:paraId="04CE295A" w14:textId="77777777" w:rsidR="00A643FC" w:rsidRDefault="00A643FC" w:rsidP="00A643FC">
      <w:pPr>
        <w:pStyle w:val="Odsekzoznamu"/>
        <w:ind w:left="1440"/>
        <w:jc w:val="both"/>
      </w:pPr>
    </w:p>
    <w:p w14:paraId="765186FC" w14:textId="75B529DC" w:rsidR="0031487C" w:rsidRPr="00A643FC" w:rsidRDefault="0031487C" w:rsidP="0031487C">
      <w:pPr>
        <w:spacing w:before="120" w:after="120"/>
        <w:jc w:val="both"/>
        <w:rPr>
          <w:rFonts w:cs="Arial"/>
          <w:b/>
          <w:szCs w:val="16"/>
          <w:u w:val="single"/>
        </w:rPr>
      </w:pPr>
      <w:r w:rsidRPr="00A643FC">
        <w:rPr>
          <w:b/>
          <w:bCs/>
          <w:u w:val="single"/>
        </w:rPr>
        <w:t>5. Významnejšia zmena Zmluvy o poskytnutí NFP</w:t>
      </w:r>
    </w:p>
    <w:p w14:paraId="4C9E3C77" w14:textId="77777777" w:rsidR="00034ACE" w:rsidRDefault="00034ACE" w:rsidP="00034ACE">
      <w:pPr>
        <w:spacing w:before="120" w:after="120"/>
        <w:jc w:val="both"/>
      </w:pPr>
      <w:r>
        <w:t>Významnejšia zmena Zmluvy o poskytnutí NFP vyžaduje schválenie zo strany Poskytovateľa.</w:t>
      </w:r>
    </w:p>
    <w:p w14:paraId="6D8280FD" w14:textId="77777777" w:rsidR="00034ACE" w:rsidRDefault="00034ACE" w:rsidP="00034ACE">
      <w:pPr>
        <w:spacing w:before="120" w:after="120"/>
        <w:jc w:val="both"/>
      </w:pPr>
      <w:r>
        <w:t>Prijímateľ je povinný požiadať o významnejšiu zmenu spôsobom uvedeným v kapitole 3.7 Zmeny projektu tejto Príručky na formulári Žiadosť o zmenu zmluvy (príloha č. 4 tejto príručky).</w:t>
      </w:r>
    </w:p>
    <w:p w14:paraId="429B48FF" w14:textId="77777777" w:rsidR="00034ACE" w:rsidRPr="00034ACE" w:rsidRDefault="00034ACE" w:rsidP="00034ACE">
      <w:pPr>
        <w:spacing w:before="120" w:after="120"/>
        <w:jc w:val="both"/>
        <w:rPr>
          <w:b/>
        </w:rPr>
      </w:pPr>
      <w:r w:rsidRPr="00034ACE">
        <w:rPr>
          <w:b/>
        </w:rPr>
        <w:t>Schvaľovanie významnejšej zmeny ex-</w:t>
      </w:r>
      <w:proofErr w:type="spellStart"/>
      <w:r w:rsidRPr="00034ACE">
        <w:rPr>
          <w:b/>
        </w:rPr>
        <w:t>ante</w:t>
      </w:r>
      <w:proofErr w:type="spellEnd"/>
    </w:p>
    <w:p w14:paraId="7B0D4765" w14:textId="5A4C2571" w:rsidR="00034ACE" w:rsidRDefault="00034ACE" w:rsidP="00034ACE">
      <w:pPr>
        <w:spacing w:before="120" w:after="120"/>
        <w:jc w:val="both"/>
      </w:pPr>
      <w:r>
        <w:t>Prijímateľ je povinný požiadať o zmenu Zmluvy o poskytnutí NFP pred realizáciou samotného úkonu viažuceho sa na vykonávanú zmenu. Za významnejšiu zmenu schvaľovanú ex-</w:t>
      </w:r>
      <w:proofErr w:type="spellStart"/>
      <w:r>
        <w:t>ante</w:t>
      </w:r>
      <w:proofErr w:type="spellEnd"/>
      <w:r>
        <w:t xml:space="preserve"> sa považuje najmä zmena:</w:t>
      </w:r>
    </w:p>
    <w:p w14:paraId="5025218B" w14:textId="77777777" w:rsidR="00034ACE" w:rsidRDefault="00034ACE" w:rsidP="0001231F">
      <w:pPr>
        <w:pStyle w:val="Odsekzoznamu"/>
        <w:numPr>
          <w:ilvl w:val="0"/>
          <w:numId w:val="39"/>
        </w:numPr>
        <w:tabs>
          <w:tab w:val="left" w:pos="6480"/>
        </w:tabs>
        <w:spacing w:before="120" w:after="0" w:line="264" w:lineRule="auto"/>
        <w:ind w:left="284"/>
        <w:jc w:val="both"/>
      </w:pPr>
      <w:r>
        <w:t>merateľných ukazovateľov projektu , ak ide o zníženie hodnoty o viac ako 5 %  oproti výške cieľovej hodnoty merateľného ukazovateľa, ktorá bola schválená v Žiadosti o NFP;</w:t>
      </w:r>
    </w:p>
    <w:p w14:paraId="41DFA0AE" w14:textId="300C22AA" w:rsidR="0031487C" w:rsidRPr="00AD0F62" w:rsidRDefault="0031487C" w:rsidP="0001231F">
      <w:pPr>
        <w:pStyle w:val="Odsekzoznamu"/>
        <w:numPr>
          <w:ilvl w:val="0"/>
          <w:numId w:val="39"/>
        </w:numPr>
        <w:tabs>
          <w:tab w:val="left" w:pos="6480"/>
        </w:tabs>
        <w:spacing w:before="120" w:after="0" w:line="264" w:lineRule="auto"/>
        <w:ind w:left="284"/>
        <w:jc w:val="both"/>
      </w:pPr>
      <w:r w:rsidRPr="00034ACE">
        <w:rPr>
          <w:bCs/>
        </w:rPr>
        <w:t xml:space="preserve">charakteru/povahy hlavných Aktivít Projektu alebo podmienok Realizácie aktivít Projektu, vrátane zmeny, ktorou sa navrhuje </w:t>
      </w:r>
      <w:r w:rsidRPr="00451DF4">
        <w:t xml:space="preserve">rozšírenie rozsahu hlavných Aktivít Projektu a zvýšenie pôvodnej schválenej hodnoty Merateľných ukazovateľov </w:t>
      </w:r>
      <w:r>
        <w:t xml:space="preserve">Projektu </w:t>
      </w:r>
      <w:r w:rsidRPr="00451DF4">
        <w:t xml:space="preserve">v dôsledku úspor v rámci pôvodne schváleného rozpočtu </w:t>
      </w:r>
      <w:r>
        <w:t xml:space="preserve">Projektu </w:t>
      </w:r>
      <w:r w:rsidRPr="00451DF4">
        <w:t>pri zachovaní podmienky neprekročenia výšky schváleného NFP,</w:t>
      </w:r>
    </w:p>
    <w:p w14:paraId="3B2402DC" w14:textId="5BBC1C6B" w:rsidR="0031487C" w:rsidRDefault="0031487C" w:rsidP="0001231F">
      <w:pPr>
        <w:pStyle w:val="Odsekzoznamu"/>
        <w:numPr>
          <w:ilvl w:val="0"/>
          <w:numId w:val="39"/>
        </w:numPr>
        <w:tabs>
          <w:tab w:val="left" w:pos="6480"/>
        </w:tabs>
        <w:spacing w:before="120" w:after="0" w:line="264" w:lineRule="auto"/>
        <w:ind w:left="284"/>
        <w:jc w:val="both"/>
      </w:pPr>
      <w:r w:rsidRPr="00AD0F62">
        <w:t>priamo sa týkajúc</w:t>
      </w:r>
      <w:r>
        <w:t>ej</w:t>
      </w:r>
      <w:r w:rsidRPr="00AD0F62">
        <w:t xml:space="preserve"> podmienky poskytnutia p</w:t>
      </w:r>
      <w:r>
        <w:t>ríspevku</w:t>
      </w:r>
      <w:r w:rsidRPr="00AD0F62">
        <w:t>, ktorá vyplýva z Výzvy a spôsobu jej splnenia Prijímateľom</w:t>
      </w:r>
      <w:r>
        <w:t>,</w:t>
      </w:r>
    </w:p>
    <w:p w14:paraId="45EC866A" w14:textId="77777777" w:rsidR="00420F1B" w:rsidRPr="00420F1B" w:rsidRDefault="00420F1B" w:rsidP="00420F1B">
      <w:pPr>
        <w:spacing w:before="120" w:after="120"/>
        <w:jc w:val="both"/>
        <w:rPr>
          <w:b/>
        </w:rPr>
      </w:pPr>
      <w:r w:rsidRPr="00420F1B">
        <w:rPr>
          <w:b/>
        </w:rPr>
        <w:t>Schvaľovanie významnejšej zmeny ex-post</w:t>
      </w:r>
    </w:p>
    <w:p w14:paraId="1DED792F" w14:textId="77777777" w:rsidR="00420F1B" w:rsidRPr="008B0ECC" w:rsidRDefault="00420F1B" w:rsidP="00420F1B">
      <w:pPr>
        <w:spacing w:before="120" w:after="120"/>
        <w:jc w:val="both"/>
      </w:pPr>
      <w:r>
        <w:t xml:space="preserve">Prijímateľ je oprávnený požiadať o zmenu Zmluvy o poskytnutí NFP aj </w:t>
      </w:r>
      <w:r w:rsidRPr="30251FAF">
        <w:rPr>
          <w:b/>
          <w:bCs/>
        </w:rPr>
        <w:t xml:space="preserve">po uskutočnení významnejšej zmeny, </w:t>
      </w:r>
      <w:r>
        <w:t xml:space="preserve">najneskôr však 30 pracovných dní pred predložením </w:t>
      </w:r>
      <w:proofErr w:type="spellStart"/>
      <w:r>
        <w:t>ŽoP</w:t>
      </w:r>
      <w:proofErr w:type="spellEnd"/>
      <w:r>
        <w:t xml:space="preserve">, ktorá ako prvá zahŕňa aspoň niektoré výdavky dotknuté požadovanou zmenou.  Za významnejšiu zmenu, ktorú je možné schvaľovať ex-post sa považujú zmeny v zmysle čl. </w:t>
      </w:r>
      <w:r w:rsidRPr="00A302F6">
        <w:t>6.10 Zmluvy</w:t>
      </w:r>
      <w:r>
        <w:t xml:space="preserve"> o poskytnutí NFP. </w:t>
      </w:r>
    </w:p>
    <w:p w14:paraId="3A4ED066" w14:textId="77777777" w:rsidR="00420F1B" w:rsidRPr="008B0ECC" w:rsidRDefault="00420F1B" w:rsidP="00420F1B">
      <w:pPr>
        <w:spacing w:before="120" w:after="120"/>
        <w:jc w:val="both"/>
        <w:rPr>
          <w:szCs w:val="20"/>
        </w:rPr>
      </w:pPr>
      <w:r w:rsidRPr="008B0ECC">
        <w:rPr>
          <w:szCs w:val="20"/>
        </w:rPr>
        <w:t>Ak Poskytovateľ neschváli významnejšiu zmenu schvaľovanú:</w:t>
      </w:r>
    </w:p>
    <w:p w14:paraId="7C9DA81A" w14:textId="77777777" w:rsidR="00420F1B" w:rsidRPr="002B240C" w:rsidRDefault="00420F1B" w:rsidP="0001231F">
      <w:pPr>
        <w:pStyle w:val="Odsekzoznamu"/>
        <w:numPr>
          <w:ilvl w:val="0"/>
          <w:numId w:val="16"/>
        </w:numPr>
        <w:spacing w:before="120" w:after="120"/>
        <w:jc w:val="both"/>
        <w:rPr>
          <w:b/>
          <w:szCs w:val="20"/>
        </w:rPr>
      </w:pPr>
      <w:r w:rsidRPr="002B240C">
        <w:rPr>
          <w:b/>
          <w:szCs w:val="20"/>
        </w:rPr>
        <w:t>ex-</w:t>
      </w:r>
      <w:proofErr w:type="spellStart"/>
      <w:r w:rsidRPr="002B240C">
        <w:rPr>
          <w:b/>
          <w:szCs w:val="20"/>
        </w:rPr>
        <w:t>ante</w:t>
      </w:r>
      <w:proofErr w:type="spellEnd"/>
      <w:r w:rsidRPr="002B240C">
        <w:rPr>
          <w:b/>
          <w:szCs w:val="20"/>
        </w:rPr>
        <w:t xml:space="preserve"> – Prijímateľ nie je oprávnený realizovať požadované zmeny, v opačnom prípade budú výdavky súvisiace so zmenou považované za neoprávnené, resp. Poskytovateľ môže uvedené považovať za podstatné porušenie Zmluvy o poskytnutí NFP,</w:t>
      </w:r>
    </w:p>
    <w:p w14:paraId="4746DF7C" w14:textId="77777777" w:rsidR="00420F1B" w:rsidRPr="002B240C" w:rsidRDefault="00420F1B" w:rsidP="0001231F">
      <w:pPr>
        <w:pStyle w:val="Odsekzoznamu"/>
        <w:numPr>
          <w:ilvl w:val="0"/>
          <w:numId w:val="16"/>
        </w:numPr>
        <w:spacing w:before="120" w:after="120"/>
        <w:jc w:val="both"/>
        <w:rPr>
          <w:b/>
          <w:szCs w:val="20"/>
        </w:rPr>
      </w:pPr>
      <w:r w:rsidRPr="002B240C">
        <w:rPr>
          <w:b/>
          <w:szCs w:val="20"/>
        </w:rPr>
        <w:t>ex-post – všetky výdavky, ktoré súvisia s neschválenou zmenou, alebo nedodržaním lehoty ex-post predloženia (30 pracovných dní pred predložením žiadosti o platbu) sú považované za neoprávnené.</w:t>
      </w:r>
    </w:p>
    <w:p w14:paraId="04F88393" w14:textId="05E37E40" w:rsidR="00420F1B" w:rsidRPr="000A5768" w:rsidRDefault="00420F1B" w:rsidP="00420F1B">
      <w:pPr>
        <w:spacing w:before="120" w:after="120"/>
        <w:jc w:val="both"/>
        <w:rPr>
          <w:szCs w:val="20"/>
        </w:rPr>
      </w:pPr>
      <w:r w:rsidRPr="0054716F">
        <w:rPr>
          <w:szCs w:val="20"/>
        </w:rPr>
        <w:lastRenderedPageBreak/>
        <w:t>Ak v rámci akejkoľvek zmeny týkajúcej sa zmeny Zmluvy o poskytnutí NFP, Poskytovateľ zistí, že nastala podstatná zmena projektu (definovaná v</w:t>
      </w:r>
      <w:r w:rsidR="00A643FC">
        <w:rPr>
          <w:szCs w:val="20"/>
        </w:rPr>
        <w:t> časti Podstatná zmena Zmluvy o poskytnutí NFP tejto Príručky)</w:t>
      </w:r>
      <w:r w:rsidRPr="0054716F">
        <w:rPr>
          <w:szCs w:val="20"/>
        </w:rPr>
        <w:t>, uvedenú žiadosť o zmenu Zmluvy zamietne. Ak Poskytovateľ zistí, že v rámci projektu nastala podstatná zmena projektu, ide o dôsledok podstatného porušenia povinností Prijímateľom a </w:t>
      </w:r>
      <w:r w:rsidRPr="008B0ECC">
        <w:rPr>
          <w:szCs w:val="20"/>
        </w:rPr>
        <w:t xml:space="preserve">Poskytovateľ je oprávnený odstúpiť od Zmluvy o poskytnutí NFP s povinnosťou vrátenia NFP alebo jeho časti. </w:t>
      </w:r>
    </w:p>
    <w:p w14:paraId="4CDC449E" w14:textId="6FF5480F" w:rsidR="00420F1B" w:rsidRDefault="00420F1B" w:rsidP="00420F1B">
      <w:pPr>
        <w:spacing w:before="120" w:after="120"/>
        <w:jc w:val="both"/>
        <w:rPr>
          <w:szCs w:val="20"/>
        </w:rPr>
      </w:pPr>
      <w:r w:rsidRPr="000A5768">
        <w:rPr>
          <w:szCs w:val="20"/>
        </w:rPr>
        <w:t>Právne účinky súvisiace so schvaľovaním významnejšej zmeny projektu ex-</w:t>
      </w:r>
      <w:proofErr w:type="spellStart"/>
      <w:r w:rsidRPr="000A5768">
        <w:rPr>
          <w:szCs w:val="20"/>
        </w:rPr>
        <w:t>ante</w:t>
      </w:r>
      <w:proofErr w:type="spellEnd"/>
      <w:r w:rsidRPr="000A5768">
        <w:rPr>
          <w:szCs w:val="20"/>
        </w:rPr>
        <w:t xml:space="preserve"> nastávajú v </w:t>
      </w:r>
      <w:r w:rsidRPr="005242D8">
        <w:rPr>
          <w:szCs w:val="20"/>
        </w:rPr>
        <w:t xml:space="preserve">deň </w:t>
      </w:r>
      <w:r w:rsidRPr="008C658B">
        <w:rPr>
          <w:szCs w:val="20"/>
        </w:rPr>
        <w:t xml:space="preserve">odoslania </w:t>
      </w:r>
      <w:proofErr w:type="spellStart"/>
      <w:r w:rsidRPr="008C658B">
        <w:rPr>
          <w:szCs w:val="20"/>
        </w:rPr>
        <w:t>ŽoZZ</w:t>
      </w:r>
      <w:proofErr w:type="spellEnd"/>
      <w:r w:rsidRPr="008C658B">
        <w:rPr>
          <w:szCs w:val="20"/>
        </w:rPr>
        <w:t xml:space="preserve"> zo strany Prijímateľa </w:t>
      </w:r>
      <w:r w:rsidRPr="008C658B">
        <w:t xml:space="preserve">alebo v neskorší kalendárny deň odsúhlasený </w:t>
      </w:r>
      <w:r>
        <w:t>P</w:t>
      </w:r>
      <w:r w:rsidRPr="008C658B">
        <w:t>oskytovateľom v rámci schválenia žiadosti o zmenu</w:t>
      </w:r>
      <w:r w:rsidRPr="008C658B">
        <w:rPr>
          <w:szCs w:val="20"/>
        </w:rPr>
        <w:t>. V prípade schvaľovania významnejšej zmeny projektu ex-post právne účinky nastávajú dňom kedy významnejšia zmena nastala (uvedené sa netýka prípadu schválenia významnejšej zmeny ktorá bola schválená ex-post, ale mala byť schválená ex-</w:t>
      </w:r>
      <w:proofErr w:type="spellStart"/>
      <w:r w:rsidRPr="008C658B">
        <w:rPr>
          <w:szCs w:val="20"/>
        </w:rPr>
        <w:t>ante</w:t>
      </w:r>
      <w:proofErr w:type="spellEnd"/>
      <w:r w:rsidRPr="008C658B">
        <w:rPr>
          <w:szCs w:val="20"/>
        </w:rPr>
        <w:t xml:space="preserve">) </w:t>
      </w:r>
      <w:r w:rsidRPr="008C658B">
        <w:t xml:space="preserve">alebo v neskorší kalendárny deň odsúhlasený </w:t>
      </w:r>
      <w:r>
        <w:t>P</w:t>
      </w:r>
      <w:r w:rsidRPr="008C658B">
        <w:t>oskytovateľom v rámci schválenia žiadosti o zmenu</w:t>
      </w:r>
      <w:r w:rsidRPr="008C658B">
        <w:rPr>
          <w:szCs w:val="20"/>
        </w:rPr>
        <w:t xml:space="preserve">. Od uvedeného dňa (vrátane) môžu vznikať Prijímateľovi výdavky, avšak nárokovať si ich prostredníctvom </w:t>
      </w:r>
      <w:proofErr w:type="spellStart"/>
      <w:r w:rsidRPr="008C658B">
        <w:rPr>
          <w:szCs w:val="20"/>
        </w:rPr>
        <w:t>ŽoP</w:t>
      </w:r>
      <w:proofErr w:type="spellEnd"/>
      <w:r w:rsidRPr="008C658B">
        <w:rPr>
          <w:szCs w:val="20"/>
        </w:rPr>
        <w:t xml:space="preserve"> môže až po nadobudnutí účinnosti príslušného Dodatku k Zmluve o poskytnutí NFP.</w:t>
      </w:r>
    </w:p>
    <w:p w14:paraId="2FDA5BE4" w14:textId="77777777" w:rsidR="00A643FC" w:rsidRPr="008C658B" w:rsidRDefault="00A643FC" w:rsidP="00420F1B">
      <w:pPr>
        <w:spacing w:before="120" w:after="120"/>
        <w:jc w:val="both"/>
        <w:rPr>
          <w:szCs w:val="20"/>
        </w:rPr>
      </w:pPr>
    </w:p>
    <w:p w14:paraId="39412D4D" w14:textId="77777777" w:rsidR="00420F1B" w:rsidRPr="008C658B" w:rsidRDefault="00420F1B" w:rsidP="00420F1B">
      <w:pPr>
        <w:spacing w:before="120" w:after="120"/>
        <w:jc w:val="both"/>
        <w:rPr>
          <w:i/>
          <w:szCs w:val="20"/>
          <w:u w:val="single"/>
        </w:rPr>
      </w:pPr>
      <w:r w:rsidRPr="008C658B">
        <w:rPr>
          <w:i/>
          <w:szCs w:val="20"/>
          <w:u w:val="single"/>
        </w:rPr>
        <w:t>Schvaľovanie významnejšej zmeny s udelením korekcie</w:t>
      </w:r>
    </w:p>
    <w:p w14:paraId="1473BCE4" w14:textId="77777777" w:rsidR="00420F1B" w:rsidRPr="008C658B" w:rsidRDefault="00420F1B" w:rsidP="00420F1B">
      <w:pPr>
        <w:spacing w:before="120" w:after="120"/>
        <w:jc w:val="both"/>
        <w:rPr>
          <w:szCs w:val="20"/>
        </w:rPr>
      </w:pPr>
      <w:r w:rsidRPr="008C658B">
        <w:rPr>
          <w:szCs w:val="20"/>
        </w:rPr>
        <w:t>Poskytovateľ má právo schváliť významnejšie zmeny, ktoré sú spojené s nehospodárnosťou výdavku (resp. prekročením stanovených limitov oprávnenosti), so zhoršením efektivity projektu (resp. s nenaplnením podmienky poskytnutia príspevku), so znížením plánovanej hodnoty merateľného ukazovateľa nad tolerovateľnú hodnotu odchýlky za predpokladu zníženia oprávneného výdavku, resp. príspevku, ktorý poskytne Prijímateľovi v zodpovedajúcej výške zohľadňujúcej mieru odchýlky.</w:t>
      </w:r>
    </w:p>
    <w:p w14:paraId="3722291B" w14:textId="77777777" w:rsidR="00420F1B" w:rsidRPr="0054716F" w:rsidRDefault="00420F1B" w:rsidP="00420F1B">
      <w:pPr>
        <w:spacing w:before="120" w:after="120"/>
        <w:jc w:val="both"/>
        <w:rPr>
          <w:b/>
        </w:rPr>
      </w:pPr>
      <w:r w:rsidRPr="008C658B">
        <w:rPr>
          <w:b/>
        </w:rPr>
        <w:t xml:space="preserve">Poskytovateľ informuje Prijímateľa o schválení alebo neschválení významnejšej zmeny projektu v zmysle zvoleného spôsobu komunikácie v článku 4 Zmluvy o poskytnutí NFP ako aj </w:t>
      </w:r>
      <w:r w:rsidRPr="008C658B">
        <w:t xml:space="preserve">v zmysle podmienok v </w:t>
      </w:r>
      <w:hyperlink w:anchor="_Spôsob_komunikácie_medzi_1" w:history="1">
        <w:r w:rsidRPr="0054716F">
          <w:rPr>
            <w:rStyle w:val="Hypertextovprepojenie"/>
          </w:rPr>
          <w:t>kapitole 2. Spôsob komunikácie medzi Prijímateľom a Poskytovateľom počas implementácie projektov</w:t>
        </w:r>
      </w:hyperlink>
      <w:r w:rsidRPr="0054716F">
        <w:rPr>
          <w:b/>
        </w:rPr>
        <w:t>.</w:t>
      </w:r>
    </w:p>
    <w:p w14:paraId="6B3B01BC" w14:textId="77777777" w:rsidR="00034ACE" w:rsidRPr="00506AC5" w:rsidRDefault="00034ACE" w:rsidP="00034ACE">
      <w:pPr>
        <w:spacing w:before="120" w:after="120"/>
        <w:jc w:val="both"/>
        <w:rPr>
          <w:b/>
          <w:szCs w:val="20"/>
          <w:u w:val="single"/>
          <w:lang w:eastAsia="sk-SK"/>
        </w:rPr>
      </w:pPr>
      <w:r>
        <w:rPr>
          <w:b/>
          <w:szCs w:val="20"/>
          <w:u w:val="single"/>
          <w:lang w:eastAsia="sk-SK"/>
        </w:rPr>
        <w:t>Dokladovanie najčastejších typov</w:t>
      </w:r>
      <w:r w:rsidRPr="00506AC5">
        <w:rPr>
          <w:b/>
          <w:szCs w:val="20"/>
          <w:u w:val="single"/>
          <w:lang w:eastAsia="sk-SK"/>
        </w:rPr>
        <w:t xml:space="preserve"> </w:t>
      </w:r>
      <w:r>
        <w:rPr>
          <w:b/>
          <w:szCs w:val="20"/>
          <w:u w:val="single"/>
          <w:lang w:eastAsia="sk-SK"/>
        </w:rPr>
        <w:t>menej významných zmien:</w:t>
      </w:r>
    </w:p>
    <w:p w14:paraId="06E43168" w14:textId="77777777" w:rsidR="00420F1B" w:rsidRPr="00420F1B" w:rsidRDefault="00420F1B" w:rsidP="0001231F">
      <w:pPr>
        <w:pStyle w:val="Odsekzoznamu"/>
        <w:numPr>
          <w:ilvl w:val="0"/>
          <w:numId w:val="40"/>
        </w:numPr>
        <w:spacing w:before="120" w:after="120"/>
        <w:jc w:val="both"/>
        <w:rPr>
          <w:rFonts w:cs="Arial"/>
          <w:b/>
          <w:szCs w:val="16"/>
        </w:rPr>
      </w:pPr>
      <w:r w:rsidRPr="00420F1B">
        <w:rPr>
          <w:rFonts w:cs="Arial"/>
          <w:b/>
          <w:szCs w:val="16"/>
        </w:rPr>
        <w:t>Zmena merateľných ukazovateľov projektu</w:t>
      </w:r>
    </w:p>
    <w:p w14:paraId="18064E17" w14:textId="77777777" w:rsidR="00420F1B" w:rsidRPr="00420F1B" w:rsidRDefault="00420F1B" w:rsidP="00420F1B">
      <w:pPr>
        <w:spacing w:before="120" w:after="120"/>
        <w:jc w:val="both"/>
        <w:rPr>
          <w:rFonts w:cs="Arial"/>
          <w:szCs w:val="16"/>
        </w:rPr>
      </w:pPr>
      <w:r w:rsidRPr="00420F1B">
        <w:rPr>
          <w:rFonts w:cs="Arial"/>
          <w:szCs w:val="16"/>
        </w:rPr>
        <w:t>Prijímateľ požiada o zmenu Zmluvy o poskytnutí NFP v prípade zníženia merateľného ukazovateľa s príznakom o viac ako 5%, najviac však o 50 % oproti výške, ktorá bola uvedená v schválenej žiadosti o NFP .</w:t>
      </w:r>
    </w:p>
    <w:p w14:paraId="44EE8A11" w14:textId="77777777" w:rsidR="00420F1B" w:rsidRPr="00420F1B" w:rsidRDefault="00420F1B" w:rsidP="00420F1B">
      <w:pPr>
        <w:spacing w:before="120" w:after="120"/>
        <w:jc w:val="both"/>
        <w:rPr>
          <w:rFonts w:cs="Arial"/>
          <w:szCs w:val="16"/>
        </w:rPr>
      </w:pPr>
      <w:r w:rsidRPr="00420F1B">
        <w:rPr>
          <w:rFonts w:cs="Arial"/>
          <w:szCs w:val="16"/>
        </w:rPr>
        <w:t>Prijímateľ je povinný v rámci žiadosti o zmenu Zmluvy pri zmene merateľného ukazovateľa projektu s príznakom predložiť:</w:t>
      </w:r>
    </w:p>
    <w:p w14:paraId="0E33937B" w14:textId="4119988F" w:rsidR="00420F1B" w:rsidRPr="00420F1B" w:rsidRDefault="00420F1B" w:rsidP="0001231F">
      <w:pPr>
        <w:pStyle w:val="Odsekzoznamu"/>
        <w:numPr>
          <w:ilvl w:val="0"/>
          <w:numId w:val="41"/>
        </w:numPr>
        <w:spacing w:before="120" w:after="120"/>
        <w:jc w:val="both"/>
        <w:rPr>
          <w:rFonts w:cs="Arial"/>
          <w:szCs w:val="16"/>
        </w:rPr>
      </w:pPr>
      <w:r w:rsidRPr="00420F1B">
        <w:rPr>
          <w:rFonts w:cs="Arial"/>
          <w:szCs w:val="16"/>
        </w:rPr>
        <w:t>dôvod nedosiahnutia hodnoty týchto ukazovateľov z hľadiska identifikácie rizík, ktoré boli predmetom analýzy pri predkladaní Žiadosti o NFP;</w:t>
      </w:r>
    </w:p>
    <w:p w14:paraId="6BAD9F56" w14:textId="34C550E9" w:rsidR="00420F1B" w:rsidRPr="00420F1B" w:rsidRDefault="00420F1B" w:rsidP="0001231F">
      <w:pPr>
        <w:pStyle w:val="Odsekzoznamu"/>
        <w:numPr>
          <w:ilvl w:val="0"/>
          <w:numId w:val="41"/>
        </w:numPr>
        <w:spacing w:before="120" w:after="120"/>
        <w:jc w:val="both"/>
        <w:rPr>
          <w:rFonts w:cs="Arial"/>
          <w:szCs w:val="16"/>
        </w:rPr>
      </w:pPr>
      <w:r w:rsidRPr="00420F1B">
        <w:rPr>
          <w:rFonts w:cs="Arial"/>
          <w:szCs w:val="16"/>
        </w:rPr>
        <w:t xml:space="preserve">dokumenty preukazujúce skutočnosť, že nedosiahnutie hodnoty merateľného ukazovateľa projektu s príznakom bolo spôsobené faktormi, ktoré Prijímateľ objektívne nemohol ovplyvniť. </w:t>
      </w:r>
    </w:p>
    <w:p w14:paraId="0A746403" w14:textId="29974CA8" w:rsidR="007C7E6C" w:rsidRPr="00A643FC" w:rsidRDefault="00420F1B" w:rsidP="00420F1B">
      <w:pPr>
        <w:spacing w:before="120" w:after="120"/>
        <w:jc w:val="both"/>
        <w:rPr>
          <w:rFonts w:cs="Arial"/>
          <w:b/>
          <w:szCs w:val="16"/>
        </w:rPr>
      </w:pPr>
      <w:r w:rsidRPr="00A643FC">
        <w:rPr>
          <w:rFonts w:cs="Arial"/>
          <w:b/>
          <w:szCs w:val="16"/>
        </w:rPr>
        <w:t>Zníženie merateľného ukazovateľa projektu s príznakom o viac ako 50 % oproti výške, ktorá bola schválená v Žiadosti o NFP, môže predstavovať podstatnú zmenu projektu, resp. nedosiahnutie cieľa projektu. V takomto prípade ide o podstatné porušenie povinností Prijímateľa a Poskytovateľ je oprávnený odstúpiť od Zmluvy o poskytnutí NFP.</w:t>
      </w:r>
    </w:p>
    <w:p w14:paraId="058AB323" w14:textId="14FEA81F" w:rsidR="00420F1B" w:rsidRPr="00A643FC" w:rsidRDefault="00420F1B" w:rsidP="00420F1B">
      <w:pPr>
        <w:spacing w:before="120" w:after="120"/>
        <w:jc w:val="both"/>
        <w:rPr>
          <w:rFonts w:cs="Arial"/>
          <w:b/>
          <w:szCs w:val="16"/>
          <w:u w:val="single"/>
        </w:rPr>
      </w:pPr>
      <w:r w:rsidRPr="00A643FC">
        <w:rPr>
          <w:b/>
          <w:bCs/>
          <w:u w:val="single"/>
        </w:rPr>
        <w:t>6. Podstatná zmena Zmluvy o poskytnutí NFP</w:t>
      </w:r>
    </w:p>
    <w:p w14:paraId="4B0C6973" w14:textId="77777777" w:rsidR="00420F1B" w:rsidRPr="0054716F" w:rsidRDefault="00420F1B" w:rsidP="00420F1B">
      <w:pPr>
        <w:tabs>
          <w:tab w:val="left" w:pos="6480"/>
        </w:tabs>
        <w:spacing w:before="120" w:after="120"/>
        <w:jc w:val="both"/>
      </w:pPr>
      <w:r w:rsidRPr="0054716F">
        <w:lastRenderedPageBreak/>
        <w:t>Podstatná zmena nastane, ak zmenou dôjde k porušeniu niektorej z podmienok poskytnutia príspevku, ako boli definované vo Výzve alebo zmena bude mať negatívny vplyv na cieľ projektu, účel Zmluvy o poskytnutí NFP a na merateľné ukazovatele projektu, čím dôjde k zásadnej zmene týkajúcej sa projektu podľa článku 6 Zmluvy o poskytnutí NFP.</w:t>
      </w:r>
    </w:p>
    <w:p w14:paraId="5B50BB9A" w14:textId="77777777" w:rsidR="00420F1B" w:rsidRDefault="00420F1B" w:rsidP="00420F1B">
      <w:pPr>
        <w:spacing w:before="120" w:after="120"/>
        <w:jc w:val="both"/>
        <w:rPr>
          <w:b/>
          <w:bCs/>
        </w:rPr>
      </w:pPr>
      <w:r w:rsidRPr="0BBB7203">
        <w:rPr>
          <w:b/>
          <w:bCs/>
        </w:rPr>
        <w:t xml:space="preserve">Podstatnú zmenu projektu je Prijímateľ povinný oznámiť Poskytovateľovi bezodkladne, pričom bez ohľadu na zaslanú informáciu je vznik podstatnej zmeny projektu </w:t>
      </w:r>
      <w:r w:rsidRPr="00B10335">
        <w:rPr>
          <w:b/>
          <w:bCs/>
        </w:rPr>
        <w:t>vždy spojený s povinnosťou Prijímateľa vrátiť príspevok alebo jeho časť, a to vo výške, ktorá je úmerná obdobiu, počas ktorého došlo k porušeniu podmienok v dôsledku vzniku podstatnej zmeny projektu</w:t>
      </w:r>
      <w:r w:rsidRPr="0BBB7203">
        <w:rPr>
          <w:rStyle w:val="Odkaznapoznmkupodiarou"/>
          <w:b/>
          <w:bCs/>
        </w:rPr>
        <w:footnoteReference w:id="20"/>
      </w:r>
      <w:r w:rsidRPr="0BBB7203">
        <w:rPr>
          <w:b/>
          <w:bCs/>
        </w:rPr>
        <w:t>.</w:t>
      </w:r>
    </w:p>
    <w:p w14:paraId="3568D94B" w14:textId="30DBDBAE" w:rsidR="00B34390" w:rsidRPr="00A643FC" w:rsidRDefault="00B34390" w:rsidP="00B10E07">
      <w:pPr>
        <w:spacing w:before="120" w:after="120"/>
        <w:jc w:val="both"/>
        <w:rPr>
          <w:rFonts w:cs="Arial"/>
          <w:b/>
          <w:szCs w:val="16"/>
          <w:u w:val="single"/>
        </w:rPr>
      </w:pPr>
      <w:r w:rsidRPr="00A643FC">
        <w:rPr>
          <w:rFonts w:cs="Arial"/>
          <w:b/>
          <w:szCs w:val="16"/>
          <w:u w:val="single"/>
        </w:rPr>
        <w:t>Predkladanie Oznámení o zmene/Žiadostí o zmenu</w:t>
      </w:r>
    </w:p>
    <w:p w14:paraId="77C8A9C1" w14:textId="49193298" w:rsidR="00A643FC" w:rsidRDefault="00A643FC" w:rsidP="00B10E07">
      <w:pPr>
        <w:spacing w:before="120" w:after="120"/>
        <w:jc w:val="both"/>
        <w:rPr>
          <w:rFonts w:cs="Arial"/>
          <w:b/>
          <w:szCs w:val="16"/>
          <w:u w:val="single"/>
        </w:rPr>
      </w:pPr>
      <w:r>
        <w:rPr>
          <w:rFonts w:cs="Arial"/>
          <w:szCs w:val="16"/>
        </w:rPr>
        <w:t>Oznámenie o formálnej zmene/</w:t>
      </w:r>
      <w:r w:rsidR="00B34390" w:rsidRPr="002A7AB0">
        <w:rPr>
          <w:rFonts w:cs="Arial"/>
          <w:szCs w:val="16"/>
        </w:rPr>
        <w:t>oznámenie o menej významne</w:t>
      </w:r>
      <w:r>
        <w:rPr>
          <w:rFonts w:cs="Arial"/>
          <w:szCs w:val="16"/>
        </w:rPr>
        <w:t xml:space="preserve">j zmene Prijímateľ predkladá Poskytovateľovi </w:t>
      </w:r>
      <w:r w:rsidRPr="00A643FC">
        <w:rPr>
          <w:rFonts w:cs="Arial"/>
          <w:b/>
          <w:szCs w:val="16"/>
          <w:u w:val="single"/>
        </w:rPr>
        <w:t>prostredníctvom e-mailu</w:t>
      </w:r>
      <w:r>
        <w:rPr>
          <w:rFonts w:cs="Arial"/>
          <w:b/>
          <w:szCs w:val="16"/>
          <w:u w:val="single"/>
        </w:rPr>
        <w:t>.</w:t>
      </w:r>
    </w:p>
    <w:p w14:paraId="788EA3FC" w14:textId="731377A5" w:rsidR="00A643FC" w:rsidRPr="002A7AB0" w:rsidRDefault="00A643FC" w:rsidP="00A643FC">
      <w:pPr>
        <w:pStyle w:val="Textkomentra"/>
        <w:jc w:val="both"/>
      </w:pPr>
      <w:r w:rsidRPr="002A7AB0">
        <w:t xml:space="preserve">Prílohy/podpornú dokumentáciu k Oznámeniu príslušnej zmeny predkladá Prijímateľ </w:t>
      </w:r>
      <w:r>
        <w:t>ako prílohu e-mailu.</w:t>
      </w:r>
      <w:r w:rsidRPr="002A7AB0">
        <w:t xml:space="preserve"> </w:t>
      </w:r>
    </w:p>
    <w:p w14:paraId="084395A6" w14:textId="4D01A821" w:rsidR="00B10E07" w:rsidRPr="002A7AB0" w:rsidRDefault="00B34390" w:rsidP="00A643FC">
      <w:pPr>
        <w:spacing w:before="120" w:after="120"/>
        <w:jc w:val="both"/>
        <w:rPr>
          <w:b/>
          <w:bCs/>
          <w:iCs/>
        </w:rPr>
      </w:pPr>
      <w:r w:rsidRPr="002A7AB0">
        <w:rPr>
          <w:rFonts w:cs="Arial"/>
          <w:szCs w:val="16"/>
        </w:rPr>
        <w:t xml:space="preserve"> Žiadosť o zmenu a oznámenie podstatnej zmeny</w:t>
      </w:r>
      <w:r w:rsidR="00B10E07" w:rsidRPr="002A7AB0">
        <w:rPr>
          <w:rFonts w:cs="Arial"/>
          <w:szCs w:val="16"/>
        </w:rPr>
        <w:t xml:space="preserve"> </w:t>
      </w:r>
      <w:r w:rsidR="00B10E07" w:rsidRPr="002A7AB0">
        <w:rPr>
          <w:rFonts w:cs="Arial"/>
          <w:b/>
          <w:szCs w:val="16"/>
        </w:rPr>
        <w:t>sa predkladá</w:t>
      </w:r>
      <w:r w:rsidR="00A643FC">
        <w:rPr>
          <w:rFonts w:cs="Arial"/>
          <w:b/>
          <w:szCs w:val="16"/>
        </w:rPr>
        <w:t xml:space="preserve"> </w:t>
      </w:r>
      <w:r w:rsidR="00B10E07" w:rsidRPr="002A7AB0">
        <w:rPr>
          <w:b/>
        </w:rPr>
        <w:t>v písomnej forme</w:t>
      </w:r>
      <w:r w:rsidR="00B10E07" w:rsidRPr="002A7AB0">
        <w:t>, tzn. v elektronickej podobe prostredníctvom modulu elektronickej schránky ÚPVS</w:t>
      </w:r>
      <w:r w:rsidR="000B6A93">
        <w:t xml:space="preserve"> </w:t>
      </w:r>
      <w:r w:rsidR="00604A95">
        <w:t>podpísané</w:t>
      </w:r>
      <w:r w:rsidR="007C5196">
        <w:t xml:space="preserve"> </w:t>
      </w:r>
      <w:r w:rsidR="000B6A93">
        <w:t>štatutárnym orgánom prijímateľa alebo osobou splnomocnenou pre projekt</w:t>
      </w:r>
      <w:r w:rsidR="008663EC">
        <w:rPr>
          <w:b/>
        </w:rPr>
        <w:t>.</w:t>
      </w:r>
      <w:r w:rsidR="00B10E07" w:rsidRPr="002A7AB0">
        <w:rPr>
          <w:b/>
        </w:rPr>
        <w:t xml:space="preserve"> </w:t>
      </w:r>
    </w:p>
    <w:p w14:paraId="1BCAAAC4" w14:textId="1FD88F7F" w:rsidR="00B10E07" w:rsidRPr="002A7AB0" w:rsidRDefault="00B10E07" w:rsidP="00B10E07">
      <w:pPr>
        <w:pStyle w:val="Textkomentra"/>
        <w:jc w:val="both"/>
      </w:pPr>
      <w:r w:rsidRPr="002A7AB0">
        <w:t xml:space="preserve">Prílohy/podpornú </w:t>
      </w:r>
      <w:r w:rsidR="009522DD" w:rsidRPr="002A7AB0">
        <w:t>dokumentáciu</w:t>
      </w:r>
      <w:r w:rsidRPr="002A7AB0">
        <w:t xml:space="preserve"> k</w:t>
      </w:r>
      <w:r w:rsidR="00B34390" w:rsidRPr="002A7AB0">
        <w:t>  Žiadosti o zmenu</w:t>
      </w:r>
      <w:r w:rsidRPr="002A7AB0">
        <w:t xml:space="preserve"> predkladá Prijímateľ ich vložením do ITMS2014+</w:t>
      </w:r>
      <w:r w:rsidR="00B35917">
        <w:t xml:space="preserve"> (</w:t>
      </w:r>
      <w:r w:rsidR="00EB32E9">
        <w:t>v rámci</w:t>
      </w:r>
      <w:r w:rsidR="00A62F33">
        <w:t xml:space="preserve"> </w:t>
      </w:r>
      <w:r w:rsidR="00B35917">
        <w:t>evidencie Komunikácia)</w:t>
      </w:r>
      <w:r w:rsidRPr="002A7AB0">
        <w:t xml:space="preserve">. </w:t>
      </w:r>
    </w:p>
    <w:p w14:paraId="0752AD5E" w14:textId="77777777" w:rsidR="000B6A93" w:rsidRPr="005A786A" w:rsidRDefault="000B6A93" w:rsidP="00A643FC">
      <w:pPr>
        <w:pBdr>
          <w:top w:val="single" w:sz="4" w:space="1" w:color="auto"/>
          <w:left w:val="single" w:sz="4" w:space="4" w:color="auto"/>
          <w:bottom w:val="single" w:sz="4" w:space="1" w:color="auto"/>
          <w:right w:val="single" w:sz="4" w:space="4" w:color="auto"/>
        </w:pBdr>
        <w:shd w:val="clear" w:color="auto" w:fill="C6D9F1" w:themeFill="text2" w:themeFillTint="33"/>
        <w:tabs>
          <w:tab w:val="left" w:pos="6480"/>
        </w:tabs>
        <w:spacing w:before="120" w:after="120"/>
        <w:jc w:val="both"/>
        <w:rPr>
          <w:b/>
        </w:rPr>
      </w:pPr>
      <w:r w:rsidRPr="005A786A">
        <w:rPr>
          <w:b/>
        </w:rPr>
        <w:t xml:space="preserve">Informácia pre Prijímateľa: </w:t>
      </w:r>
    </w:p>
    <w:p w14:paraId="09D19CDC" w14:textId="3339B0DD" w:rsidR="000B6A93" w:rsidRDefault="000B6A93" w:rsidP="00A643FC">
      <w:pPr>
        <w:pBdr>
          <w:top w:val="single" w:sz="4" w:space="1" w:color="auto"/>
          <w:left w:val="single" w:sz="4" w:space="4" w:color="auto"/>
          <w:bottom w:val="single" w:sz="4" w:space="1" w:color="auto"/>
          <w:right w:val="single" w:sz="4" w:space="4" w:color="auto"/>
        </w:pBdr>
        <w:shd w:val="clear" w:color="auto" w:fill="C6D9F1" w:themeFill="text2" w:themeFillTint="33"/>
        <w:tabs>
          <w:tab w:val="left" w:pos="6480"/>
        </w:tabs>
        <w:spacing w:before="120" w:after="120"/>
        <w:jc w:val="both"/>
        <w:rPr>
          <w:bCs/>
          <w:iCs/>
        </w:rPr>
      </w:pPr>
      <w:r w:rsidRPr="005A786A">
        <w:t xml:space="preserve">Poskytovateľ </w:t>
      </w:r>
      <w:r w:rsidR="00C63164" w:rsidRPr="005A786A">
        <w:t>žiada Prijímateľa, aby predkladal Žiadosť o zmenu/Oznámenie o zmene prioritne v elektronickej forme</w:t>
      </w:r>
      <w:r w:rsidR="00A643FC">
        <w:t xml:space="preserve">. </w:t>
      </w:r>
      <w:r w:rsidRPr="005A786A">
        <w:t xml:space="preserve">Avšak v </w:t>
      </w:r>
      <w:r w:rsidRPr="005A786A">
        <w:rPr>
          <w:bCs/>
          <w:iCs/>
        </w:rPr>
        <w:t xml:space="preserve">prípade, ak si Prijímateľ zvolí listinné predloženie </w:t>
      </w:r>
      <w:proofErr w:type="spellStart"/>
      <w:r w:rsidRPr="005A786A">
        <w:rPr>
          <w:bCs/>
          <w:iCs/>
        </w:rPr>
        <w:t>ŽoZ</w:t>
      </w:r>
      <w:proofErr w:type="spellEnd"/>
      <w:r w:rsidRPr="005A786A">
        <w:rPr>
          <w:bCs/>
          <w:iCs/>
        </w:rPr>
        <w:t>/</w:t>
      </w:r>
      <w:proofErr w:type="spellStart"/>
      <w:r w:rsidRPr="005A786A">
        <w:rPr>
          <w:bCs/>
          <w:iCs/>
        </w:rPr>
        <w:t>OoZ</w:t>
      </w:r>
      <w:proofErr w:type="spellEnd"/>
      <w:r w:rsidRPr="005A786A">
        <w:rPr>
          <w:bCs/>
          <w:iCs/>
        </w:rPr>
        <w:t xml:space="preserve">, Poskytovateľ bude akceptovať aj takéto predloženie </w:t>
      </w:r>
      <w:proofErr w:type="spellStart"/>
      <w:r w:rsidRPr="005A786A">
        <w:rPr>
          <w:bCs/>
          <w:iCs/>
        </w:rPr>
        <w:t>ŽoZ</w:t>
      </w:r>
      <w:proofErr w:type="spellEnd"/>
      <w:r w:rsidRPr="005A786A">
        <w:rPr>
          <w:bCs/>
          <w:iCs/>
        </w:rPr>
        <w:t>/</w:t>
      </w:r>
      <w:proofErr w:type="spellStart"/>
      <w:r w:rsidRPr="005A786A">
        <w:rPr>
          <w:bCs/>
          <w:iCs/>
        </w:rPr>
        <w:t>OoZ</w:t>
      </w:r>
      <w:proofErr w:type="spellEnd"/>
      <w:r w:rsidRPr="005A786A">
        <w:rPr>
          <w:bCs/>
          <w:iCs/>
        </w:rPr>
        <w:t>.</w:t>
      </w:r>
      <w:r w:rsidR="007D6D58" w:rsidRPr="005A786A">
        <w:rPr>
          <w:bCs/>
          <w:iCs/>
        </w:rPr>
        <w:t xml:space="preserve"> </w:t>
      </w:r>
    </w:p>
    <w:p w14:paraId="0C09CC01" w14:textId="67190CE7" w:rsidR="00A643FC" w:rsidRPr="004B67C8" w:rsidRDefault="00A643FC" w:rsidP="00A643FC">
      <w:pPr>
        <w:pBdr>
          <w:top w:val="single" w:sz="4" w:space="1" w:color="auto"/>
          <w:left w:val="single" w:sz="4" w:space="4" w:color="auto"/>
          <w:bottom w:val="single" w:sz="4" w:space="1" w:color="auto"/>
          <w:right w:val="single" w:sz="4" w:space="4" w:color="auto"/>
        </w:pBdr>
        <w:shd w:val="clear" w:color="auto" w:fill="C6D9F1" w:themeFill="text2" w:themeFillTint="33"/>
        <w:tabs>
          <w:tab w:val="left" w:pos="6480"/>
        </w:tabs>
        <w:spacing w:before="120" w:after="120"/>
        <w:jc w:val="both"/>
      </w:pPr>
      <w:r w:rsidRPr="002A7AB0">
        <w:t>Ak nie je možné prílohy k Oznámeniu príslušnej zmeny alebo Žiadosti o zmenu</w:t>
      </w:r>
      <w:r>
        <w:t xml:space="preserve"> predložiť elektronicky</w:t>
      </w:r>
      <w:r w:rsidRPr="002A7AB0">
        <w:t xml:space="preserve">, je Prijímateľ oprávnený predložiť prílohy k Oznámeniu príslušnej zmeny alebo Žiadosti o zmenu aj v listinnej forme. </w:t>
      </w:r>
    </w:p>
    <w:p w14:paraId="52DA75D1" w14:textId="087CD247" w:rsidR="00B10E07" w:rsidRPr="00A643FC" w:rsidRDefault="00A9568E" w:rsidP="00156FBF">
      <w:pPr>
        <w:spacing w:before="120" w:after="120"/>
        <w:contextualSpacing/>
        <w:jc w:val="both"/>
        <w:rPr>
          <w:b/>
          <w:u w:val="single"/>
        </w:rPr>
      </w:pPr>
      <w:r w:rsidRPr="00A643FC">
        <w:rPr>
          <w:b/>
          <w:u w:val="single"/>
        </w:rPr>
        <w:t>Moment doručenia</w:t>
      </w:r>
    </w:p>
    <w:p w14:paraId="3CCBE8FE" w14:textId="77777777" w:rsidR="00210C9E" w:rsidRDefault="00210C9E" w:rsidP="00156FBF">
      <w:pPr>
        <w:spacing w:before="120" w:after="120"/>
        <w:contextualSpacing/>
        <w:jc w:val="both"/>
        <w:rPr>
          <w:szCs w:val="20"/>
        </w:rPr>
      </w:pPr>
      <w:r>
        <w:rPr>
          <w:szCs w:val="20"/>
        </w:rPr>
        <w:t xml:space="preserve">Dokumentácia doručená e-mailom sa považuje </w:t>
      </w:r>
      <w:r w:rsidRPr="00210C9E">
        <w:rPr>
          <w:szCs w:val="20"/>
        </w:rPr>
        <w:t>za doručenú momentom, kedy bude elektronická správa k dispozícii, prístupná  na e-mailovom serveri slúžiacom na prijímanie elektronickej pošty zmlu</w:t>
      </w:r>
      <w:r>
        <w:rPr>
          <w:szCs w:val="20"/>
        </w:rPr>
        <w:t>vnej strany, ktorá je adresátom</w:t>
      </w:r>
      <w:r w:rsidRPr="00210C9E">
        <w:rPr>
          <w:szCs w:val="20"/>
        </w:rPr>
        <w:t>, teda momentom, kedy zmluvnej strane, ktorá je odosielateľom príde potvrdenie o úspešnom doručení zásielky ako aj v zmysle naplnenia ďalších podmienok Zmluvy o poskytnutí NFP v súvislosti s týmto doručením ( v zmysle článku 4 zmluvy).</w:t>
      </w:r>
    </w:p>
    <w:p w14:paraId="38C5A101" w14:textId="77777777" w:rsidR="00210C9E" w:rsidRDefault="00210C9E" w:rsidP="00156FBF">
      <w:pPr>
        <w:spacing w:before="120" w:after="120"/>
        <w:contextualSpacing/>
        <w:jc w:val="both"/>
        <w:rPr>
          <w:szCs w:val="20"/>
        </w:rPr>
      </w:pPr>
    </w:p>
    <w:p w14:paraId="3B3A0497" w14:textId="1C9C71C7" w:rsidR="00A9568E" w:rsidRDefault="009522DD" w:rsidP="00156FBF">
      <w:pPr>
        <w:spacing w:before="120" w:after="120"/>
        <w:contextualSpacing/>
        <w:jc w:val="both"/>
        <w:rPr>
          <w:szCs w:val="20"/>
        </w:rPr>
      </w:pPr>
      <w:r w:rsidRPr="002A7AB0">
        <w:rPr>
          <w:szCs w:val="20"/>
        </w:rPr>
        <w:t>Dokumentácia</w:t>
      </w:r>
      <w:r w:rsidR="00FF0318" w:rsidRPr="002A7AB0">
        <w:rPr>
          <w:szCs w:val="20"/>
        </w:rPr>
        <w:t xml:space="preserve"> doručená </w:t>
      </w:r>
      <w:r w:rsidR="00A9568E" w:rsidRPr="002A7AB0">
        <w:rPr>
          <w:szCs w:val="20"/>
        </w:rPr>
        <w:t xml:space="preserve">do elektronickej schránky zmluvnej strany prostredníctvom </w:t>
      </w:r>
      <w:r w:rsidR="00FF0318" w:rsidRPr="002A7AB0">
        <w:rPr>
          <w:szCs w:val="20"/>
        </w:rPr>
        <w:t>ÚPVS</w:t>
      </w:r>
      <w:r w:rsidR="00A9568E" w:rsidRPr="002A7AB0">
        <w:rPr>
          <w:szCs w:val="20"/>
        </w:rPr>
        <w:t xml:space="preserve"> sa bude považovať za doručenú </w:t>
      </w:r>
      <w:r w:rsidR="00FF0318" w:rsidRPr="003B0D25">
        <w:rPr>
          <w:szCs w:val="20"/>
        </w:rPr>
        <w:t>Poskytovateľovi</w:t>
      </w:r>
      <w:r w:rsidR="00A9568E" w:rsidRPr="003B0D25">
        <w:rPr>
          <w:szCs w:val="20"/>
        </w:rPr>
        <w:t xml:space="preserve"> najbližším pracovným dňom bezprostredne nasledujúcim po kalendárnom dni, kedy bola </w:t>
      </w:r>
      <w:r w:rsidRPr="002A7AB0">
        <w:rPr>
          <w:szCs w:val="20"/>
        </w:rPr>
        <w:t>dokumentácia</w:t>
      </w:r>
      <w:r w:rsidR="00A9568E" w:rsidRPr="002A7AB0">
        <w:rPr>
          <w:szCs w:val="20"/>
        </w:rPr>
        <w:t xml:space="preserve"> uložená do elektronickej schránky, a to aj vtedy, ak sa adresát o tom nedozvedel.</w:t>
      </w:r>
    </w:p>
    <w:p w14:paraId="13A52293" w14:textId="3799584E" w:rsidR="00FF0318" w:rsidRPr="002A7AB0" w:rsidRDefault="00FF0318" w:rsidP="00221230">
      <w:pPr>
        <w:spacing w:after="120"/>
        <w:contextualSpacing/>
        <w:jc w:val="both"/>
        <w:rPr>
          <w:szCs w:val="20"/>
        </w:rPr>
      </w:pPr>
      <w:r w:rsidRPr="002A7AB0">
        <w:rPr>
          <w:szCs w:val="20"/>
        </w:rPr>
        <w:lastRenderedPageBreak/>
        <w:t xml:space="preserve">Dokument zasielaný druhej zmluvnej strane v listinnej forme podľa Zmluvy o poskytnutí NFP sa považuje za doručený, ak dôjde do dispozície druhej Zmluvnej strany v zmysle </w:t>
      </w:r>
      <w:r w:rsidR="00864AE0">
        <w:rPr>
          <w:szCs w:val="20"/>
        </w:rPr>
        <w:t xml:space="preserve">článku 4 </w:t>
      </w:r>
      <w:r w:rsidRPr="002A7AB0">
        <w:rPr>
          <w:szCs w:val="20"/>
        </w:rPr>
        <w:t>Zmluvy o poskytnutí NFP.</w:t>
      </w:r>
    </w:p>
    <w:p w14:paraId="14C9CFEA" w14:textId="1B7AAC64" w:rsidR="000B6A93" w:rsidRPr="005901E2" w:rsidRDefault="00FF0318" w:rsidP="000B6A93">
      <w:pPr>
        <w:pStyle w:val="Textkomentra"/>
        <w:jc w:val="both"/>
        <w:rPr>
          <w:rFonts w:cs="Arial"/>
          <w:szCs w:val="16"/>
        </w:rPr>
      </w:pPr>
      <w:r w:rsidRPr="002A7AB0">
        <w:t xml:space="preserve">Momentom začatia výkonu </w:t>
      </w:r>
      <w:r w:rsidRPr="002A7AB0">
        <w:rPr>
          <w:b/>
        </w:rPr>
        <w:t xml:space="preserve">kontroly </w:t>
      </w:r>
      <w:r w:rsidRPr="002A7AB0">
        <w:t>oznámenia o zmene/žiadosti o zmenu</w:t>
      </w:r>
      <w:r w:rsidRPr="002A7AB0">
        <w:rPr>
          <w:b/>
        </w:rPr>
        <w:t xml:space="preserve"> </w:t>
      </w:r>
      <w:r w:rsidRPr="002A7AB0">
        <w:t xml:space="preserve">Poskytovateľom </w:t>
      </w:r>
      <w:r w:rsidRPr="002A7AB0">
        <w:rPr>
          <w:rFonts w:cs="Arial"/>
          <w:szCs w:val="16"/>
        </w:rPr>
        <w:t xml:space="preserve">sa rozumie prvý pracovný deň nasledujúci po kalendárnom dni, v ktorom došlo ku skutočnosti určujúcej začiatok lehoty, </w:t>
      </w:r>
      <w:r w:rsidR="000B6A93" w:rsidRPr="005901E2">
        <w:rPr>
          <w:rFonts w:cs="Arial"/>
          <w:szCs w:val="16"/>
        </w:rPr>
        <w:t>a teda deň, kedy došlo kumulatívne k splneniu dvoch nasledujúcich podmienok:</w:t>
      </w:r>
    </w:p>
    <w:p w14:paraId="1D3A0CD7" w14:textId="6A2839CA" w:rsidR="000B6A93" w:rsidRPr="005901E2" w:rsidRDefault="000B6A93" w:rsidP="0001231F">
      <w:pPr>
        <w:pStyle w:val="Textkomentra"/>
        <w:numPr>
          <w:ilvl w:val="0"/>
          <w:numId w:val="27"/>
        </w:numPr>
        <w:spacing w:after="0"/>
        <w:jc w:val="both"/>
        <w:rPr>
          <w:rFonts w:cs="Arial"/>
          <w:szCs w:val="16"/>
        </w:rPr>
      </w:pPr>
      <w:r w:rsidRPr="005901E2">
        <w:rPr>
          <w:rFonts w:cs="Arial"/>
          <w:szCs w:val="16"/>
        </w:rPr>
        <w:t xml:space="preserve">Nahratie/evidovanie </w:t>
      </w:r>
      <w:r>
        <w:rPr>
          <w:rFonts w:cs="Arial"/>
          <w:szCs w:val="16"/>
        </w:rPr>
        <w:t xml:space="preserve">podpornej </w:t>
      </w:r>
      <w:r w:rsidRPr="005901E2">
        <w:t>dokumentácie</w:t>
      </w:r>
      <w:r>
        <w:t>/príloh k </w:t>
      </w:r>
      <w:proofErr w:type="spellStart"/>
      <w:r>
        <w:t>ŽoZ</w:t>
      </w:r>
      <w:proofErr w:type="spellEnd"/>
      <w:r>
        <w:t>/</w:t>
      </w:r>
      <w:proofErr w:type="spellStart"/>
      <w:r>
        <w:t>OoZ</w:t>
      </w:r>
      <w:proofErr w:type="spellEnd"/>
      <w:r w:rsidRPr="005901E2">
        <w:t xml:space="preserve"> do ITMS2014+,</w:t>
      </w:r>
      <w:r w:rsidR="00210C9E">
        <w:t xml:space="preserve"> resp. doručenie do e-mailovej schránky (v prípade </w:t>
      </w:r>
      <w:proofErr w:type="spellStart"/>
      <w:r w:rsidR="00210C9E">
        <w:t>OoZ</w:t>
      </w:r>
      <w:proofErr w:type="spellEnd"/>
      <w:r w:rsidR="00210C9E">
        <w:t>)</w:t>
      </w:r>
    </w:p>
    <w:p w14:paraId="570B5CDC" w14:textId="5D6F83F7" w:rsidR="000B6A93" w:rsidRPr="005901E2" w:rsidRDefault="000B6A93" w:rsidP="0001231F">
      <w:pPr>
        <w:pStyle w:val="Textkomentra"/>
        <w:numPr>
          <w:ilvl w:val="0"/>
          <w:numId w:val="27"/>
        </w:numPr>
        <w:spacing w:after="0"/>
        <w:jc w:val="both"/>
        <w:rPr>
          <w:rFonts w:cs="Arial"/>
          <w:szCs w:val="16"/>
        </w:rPr>
      </w:pPr>
      <w:r w:rsidRPr="005901E2">
        <w:t>Evidovanie prijatej </w:t>
      </w:r>
      <w:proofErr w:type="spellStart"/>
      <w:r>
        <w:t>ŽoZ</w:t>
      </w:r>
      <w:proofErr w:type="spellEnd"/>
      <w:r>
        <w:t>/</w:t>
      </w:r>
      <w:proofErr w:type="spellStart"/>
      <w:r>
        <w:t>OoZ</w:t>
      </w:r>
      <w:proofErr w:type="spellEnd"/>
      <w:r w:rsidRPr="005901E2">
        <w:t xml:space="preserve"> </w:t>
      </w:r>
      <w:proofErr w:type="spellStart"/>
      <w:r w:rsidRPr="005901E2">
        <w:t>t.j</w:t>
      </w:r>
      <w:proofErr w:type="spellEnd"/>
      <w:r w:rsidRPr="005901E2">
        <w:t xml:space="preserve">. doručenie </w:t>
      </w:r>
      <w:r>
        <w:t>d</w:t>
      </w:r>
      <w:r w:rsidRPr="005901E2">
        <w:t>o elektronickej schránky Poskytovateľa</w:t>
      </w:r>
      <w:r>
        <w:t xml:space="preserve"> alebo do podateľne Poskytovateľa</w:t>
      </w:r>
      <w:r w:rsidRPr="005901E2">
        <w:t>.</w:t>
      </w:r>
    </w:p>
    <w:p w14:paraId="2E78C89B" w14:textId="2C096CF1" w:rsidR="00B81273" w:rsidRPr="002D0998" w:rsidRDefault="00B81273" w:rsidP="004B67C8">
      <w:pPr>
        <w:pStyle w:val="Nadpis4"/>
      </w:pPr>
      <w:bookmarkStart w:id="272" w:name="_Toc104366083"/>
      <w:bookmarkStart w:id="273" w:name="_Toc104366084"/>
      <w:bookmarkStart w:id="274" w:name="_Toc83033928"/>
      <w:bookmarkStart w:id="275" w:name="_Toc83039496"/>
      <w:bookmarkStart w:id="276" w:name="_Toc84334721"/>
      <w:bookmarkStart w:id="277" w:name="_Toc84335033"/>
      <w:bookmarkStart w:id="278" w:name="_Toc85539785"/>
      <w:bookmarkStart w:id="279" w:name="_Toc85539866"/>
      <w:bookmarkStart w:id="280" w:name="_Toc86242951"/>
      <w:bookmarkStart w:id="281" w:name="_Toc86321653"/>
      <w:bookmarkStart w:id="282" w:name="_Toc83033929"/>
      <w:bookmarkStart w:id="283" w:name="_Toc83039497"/>
      <w:bookmarkStart w:id="284" w:name="_Toc84334722"/>
      <w:bookmarkStart w:id="285" w:name="_Toc84335034"/>
      <w:bookmarkStart w:id="286" w:name="_Toc85539786"/>
      <w:bookmarkStart w:id="287" w:name="_Toc85539867"/>
      <w:bookmarkStart w:id="288" w:name="_Toc86242952"/>
      <w:bookmarkStart w:id="289" w:name="_Toc86321654"/>
      <w:bookmarkStart w:id="290" w:name="_Toc83033930"/>
      <w:bookmarkStart w:id="291" w:name="_Toc83039498"/>
      <w:bookmarkStart w:id="292" w:name="_Toc84334723"/>
      <w:bookmarkStart w:id="293" w:name="_Toc84335035"/>
      <w:bookmarkStart w:id="294" w:name="_Toc85539787"/>
      <w:bookmarkStart w:id="295" w:name="_Toc85539868"/>
      <w:bookmarkStart w:id="296" w:name="_Toc86242953"/>
      <w:bookmarkStart w:id="297" w:name="_Toc86321655"/>
      <w:bookmarkStart w:id="298" w:name="_Toc83033931"/>
      <w:bookmarkStart w:id="299" w:name="_Toc83039499"/>
      <w:bookmarkStart w:id="300" w:name="_Toc84334724"/>
      <w:bookmarkStart w:id="301" w:name="_Toc84335036"/>
      <w:bookmarkStart w:id="302" w:name="_Toc85539788"/>
      <w:bookmarkStart w:id="303" w:name="_Toc85539869"/>
      <w:bookmarkStart w:id="304" w:name="_Toc86242954"/>
      <w:bookmarkStart w:id="305" w:name="_Toc86321656"/>
      <w:bookmarkStart w:id="306" w:name="_Toc83033932"/>
      <w:bookmarkStart w:id="307" w:name="_Toc83039500"/>
      <w:bookmarkStart w:id="308" w:name="_Toc84334725"/>
      <w:bookmarkStart w:id="309" w:name="_Toc84335037"/>
      <w:bookmarkStart w:id="310" w:name="_Toc85539789"/>
      <w:bookmarkStart w:id="311" w:name="_Toc85539870"/>
      <w:bookmarkStart w:id="312" w:name="_Toc86242955"/>
      <w:bookmarkStart w:id="313" w:name="_Toc86321657"/>
      <w:bookmarkStart w:id="314" w:name="_Toc83033933"/>
      <w:bookmarkStart w:id="315" w:name="_Toc83039501"/>
      <w:bookmarkStart w:id="316" w:name="_Toc84334726"/>
      <w:bookmarkStart w:id="317" w:name="_Toc84335038"/>
      <w:bookmarkStart w:id="318" w:name="_Toc85539790"/>
      <w:bookmarkStart w:id="319" w:name="_Toc85539871"/>
      <w:bookmarkStart w:id="320" w:name="_Toc86242956"/>
      <w:bookmarkStart w:id="321" w:name="_Toc86321658"/>
      <w:bookmarkStart w:id="322" w:name="_Toc83033934"/>
      <w:bookmarkStart w:id="323" w:name="_Toc83039502"/>
      <w:bookmarkStart w:id="324" w:name="_Toc84334727"/>
      <w:bookmarkStart w:id="325" w:name="_Toc84335039"/>
      <w:bookmarkStart w:id="326" w:name="_Toc85539791"/>
      <w:bookmarkStart w:id="327" w:name="_Toc85539872"/>
      <w:bookmarkStart w:id="328" w:name="_Toc86242957"/>
      <w:bookmarkStart w:id="329" w:name="_Toc86321659"/>
      <w:bookmarkStart w:id="330" w:name="_Toc83033935"/>
      <w:bookmarkStart w:id="331" w:name="_Toc83039503"/>
      <w:bookmarkStart w:id="332" w:name="_Toc84334728"/>
      <w:bookmarkStart w:id="333" w:name="_Toc84335040"/>
      <w:bookmarkStart w:id="334" w:name="_Toc85539792"/>
      <w:bookmarkStart w:id="335" w:name="_Toc85539873"/>
      <w:bookmarkStart w:id="336" w:name="_Toc86242958"/>
      <w:bookmarkStart w:id="337" w:name="_Toc86321660"/>
      <w:bookmarkStart w:id="338" w:name="_Toc83033936"/>
      <w:bookmarkStart w:id="339" w:name="_Toc83039504"/>
      <w:bookmarkStart w:id="340" w:name="_Toc84334729"/>
      <w:bookmarkStart w:id="341" w:name="_Toc84335041"/>
      <w:bookmarkStart w:id="342" w:name="_Toc85539793"/>
      <w:bookmarkStart w:id="343" w:name="_Toc85539874"/>
      <w:bookmarkStart w:id="344" w:name="_Toc86242959"/>
      <w:bookmarkStart w:id="345" w:name="_Toc86321661"/>
      <w:bookmarkStart w:id="346" w:name="_Toc83033937"/>
      <w:bookmarkStart w:id="347" w:name="_Toc83039505"/>
      <w:bookmarkStart w:id="348" w:name="_Toc84334730"/>
      <w:bookmarkStart w:id="349" w:name="_Toc84335042"/>
      <w:bookmarkStart w:id="350" w:name="_Toc85539794"/>
      <w:bookmarkStart w:id="351" w:name="_Toc85539875"/>
      <w:bookmarkStart w:id="352" w:name="_Toc86242960"/>
      <w:bookmarkStart w:id="353" w:name="_Toc86321662"/>
      <w:bookmarkStart w:id="354" w:name="_Toc83033938"/>
      <w:bookmarkStart w:id="355" w:name="_Toc83039506"/>
      <w:bookmarkStart w:id="356" w:name="_Toc84334731"/>
      <w:bookmarkStart w:id="357" w:name="_Toc84335043"/>
      <w:bookmarkStart w:id="358" w:name="_Toc85539795"/>
      <w:bookmarkStart w:id="359" w:name="_Toc85539876"/>
      <w:bookmarkStart w:id="360" w:name="_Toc86242961"/>
      <w:bookmarkStart w:id="361" w:name="_Toc86321663"/>
      <w:bookmarkStart w:id="362" w:name="_Toc83033939"/>
      <w:bookmarkStart w:id="363" w:name="_Toc83039507"/>
      <w:bookmarkStart w:id="364" w:name="_Toc84334732"/>
      <w:bookmarkStart w:id="365" w:name="_Toc84335044"/>
      <w:bookmarkStart w:id="366" w:name="_Toc85539796"/>
      <w:bookmarkStart w:id="367" w:name="_Toc85539877"/>
      <w:bookmarkStart w:id="368" w:name="_Toc86242962"/>
      <w:bookmarkStart w:id="369" w:name="_Toc86321664"/>
      <w:bookmarkStart w:id="370" w:name="_Toc83033940"/>
      <w:bookmarkStart w:id="371" w:name="_Toc83039508"/>
      <w:bookmarkStart w:id="372" w:name="_Toc84334733"/>
      <w:bookmarkStart w:id="373" w:name="_Toc84335045"/>
      <w:bookmarkStart w:id="374" w:name="_Toc85539797"/>
      <w:bookmarkStart w:id="375" w:name="_Toc85539878"/>
      <w:bookmarkStart w:id="376" w:name="_Toc86242963"/>
      <w:bookmarkStart w:id="377" w:name="_Toc86321665"/>
      <w:bookmarkStart w:id="378" w:name="_Toc83033941"/>
      <w:bookmarkStart w:id="379" w:name="_Toc83039509"/>
      <w:bookmarkStart w:id="380" w:name="_Toc84334734"/>
      <w:bookmarkStart w:id="381" w:name="_Toc84335046"/>
      <w:bookmarkStart w:id="382" w:name="_Toc85539798"/>
      <w:bookmarkStart w:id="383" w:name="_Toc85539879"/>
      <w:bookmarkStart w:id="384" w:name="_Toc86242964"/>
      <w:bookmarkStart w:id="385" w:name="_Toc86321666"/>
      <w:bookmarkStart w:id="386" w:name="_Toc83033942"/>
      <w:bookmarkStart w:id="387" w:name="_Toc83039510"/>
      <w:bookmarkStart w:id="388" w:name="_Toc84334735"/>
      <w:bookmarkStart w:id="389" w:name="_Toc84335047"/>
      <w:bookmarkStart w:id="390" w:name="_Toc85539799"/>
      <w:bookmarkStart w:id="391" w:name="_Toc85539880"/>
      <w:bookmarkStart w:id="392" w:name="_Toc86242965"/>
      <w:bookmarkStart w:id="393" w:name="_Toc86321667"/>
      <w:bookmarkStart w:id="394" w:name="_Toc83033943"/>
      <w:bookmarkStart w:id="395" w:name="_Toc83039511"/>
      <w:bookmarkStart w:id="396" w:name="_Toc84334736"/>
      <w:bookmarkStart w:id="397" w:name="_Toc84335048"/>
      <w:bookmarkStart w:id="398" w:name="_Toc85539800"/>
      <w:bookmarkStart w:id="399" w:name="_Toc85539881"/>
      <w:bookmarkStart w:id="400" w:name="_Toc86242966"/>
      <w:bookmarkStart w:id="401" w:name="_Toc86321668"/>
      <w:bookmarkStart w:id="402" w:name="_Toc83033944"/>
      <w:bookmarkStart w:id="403" w:name="_Toc83039512"/>
      <w:bookmarkStart w:id="404" w:name="_Toc84334737"/>
      <w:bookmarkStart w:id="405" w:name="_Toc84335049"/>
      <w:bookmarkStart w:id="406" w:name="_Toc85539801"/>
      <w:bookmarkStart w:id="407" w:name="_Toc85539882"/>
      <w:bookmarkStart w:id="408" w:name="_Toc86242967"/>
      <w:bookmarkStart w:id="409" w:name="_Toc86321669"/>
      <w:bookmarkStart w:id="410" w:name="_Toc83033945"/>
      <w:bookmarkStart w:id="411" w:name="_Toc83039513"/>
      <w:bookmarkStart w:id="412" w:name="_Toc84334738"/>
      <w:bookmarkStart w:id="413" w:name="_Toc84335050"/>
      <w:bookmarkStart w:id="414" w:name="_Toc85539802"/>
      <w:bookmarkStart w:id="415" w:name="_Toc85539883"/>
      <w:bookmarkStart w:id="416" w:name="_Toc86242968"/>
      <w:bookmarkStart w:id="417" w:name="_Toc86321670"/>
      <w:bookmarkStart w:id="418" w:name="_Toc83033946"/>
      <w:bookmarkStart w:id="419" w:name="_Toc83039514"/>
      <w:bookmarkStart w:id="420" w:name="_Toc84334739"/>
      <w:bookmarkStart w:id="421" w:name="_Toc84335051"/>
      <w:bookmarkStart w:id="422" w:name="_Toc85539803"/>
      <w:bookmarkStart w:id="423" w:name="_Toc85539884"/>
      <w:bookmarkStart w:id="424" w:name="_Toc86242969"/>
      <w:bookmarkStart w:id="425" w:name="_Toc86321671"/>
      <w:bookmarkStart w:id="426" w:name="_Toc83033947"/>
      <w:bookmarkStart w:id="427" w:name="_Toc83039515"/>
      <w:bookmarkStart w:id="428" w:name="_Toc84334740"/>
      <w:bookmarkStart w:id="429" w:name="_Toc84335052"/>
      <w:bookmarkStart w:id="430" w:name="_Toc85539804"/>
      <w:bookmarkStart w:id="431" w:name="_Toc85539885"/>
      <w:bookmarkStart w:id="432" w:name="_Toc86242970"/>
      <w:bookmarkStart w:id="433" w:name="_Toc86321672"/>
      <w:bookmarkStart w:id="434" w:name="_Toc83033948"/>
      <w:bookmarkStart w:id="435" w:name="_Toc83039516"/>
      <w:bookmarkStart w:id="436" w:name="_Toc84334741"/>
      <w:bookmarkStart w:id="437" w:name="_Toc84335053"/>
      <w:bookmarkStart w:id="438" w:name="_Toc85539805"/>
      <w:bookmarkStart w:id="439" w:name="_Toc85539886"/>
      <w:bookmarkStart w:id="440" w:name="_Toc86242971"/>
      <w:bookmarkStart w:id="441" w:name="_Toc86321673"/>
      <w:bookmarkStart w:id="442" w:name="_Toc83033949"/>
      <w:bookmarkStart w:id="443" w:name="_Toc83039517"/>
      <w:bookmarkStart w:id="444" w:name="_Toc84334742"/>
      <w:bookmarkStart w:id="445" w:name="_Toc84335054"/>
      <w:bookmarkStart w:id="446" w:name="_Toc85539806"/>
      <w:bookmarkStart w:id="447" w:name="_Toc85539887"/>
      <w:bookmarkStart w:id="448" w:name="_Toc86242972"/>
      <w:bookmarkStart w:id="449" w:name="_Toc86321674"/>
      <w:bookmarkStart w:id="450" w:name="_Toc83033950"/>
      <w:bookmarkStart w:id="451" w:name="_Toc83039518"/>
      <w:bookmarkStart w:id="452" w:name="_Toc84334743"/>
      <w:bookmarkStart w:id="453" w:name="_Toc84335055"/>
      <w:bookmarkStart w:id="454" w:name="_Toc85539807"/>
      <w:bookmarkStart w:id="455" w:name="_Toc85539888"/>
      <w:bookmarkStart w:id="456" w:name="_Toc86242973"/>
      <w:bookmarkStart w:id="457" w:name="_Toc86321675"/>
      <w:bookmarkStart w:id="458" w:name="_Toc83033951"/>
      <w:bookmarkStart w:id="459" w:name="_Toc83039519"/>
      <w:bookmarkStart w:id="460" w:name="_Toc84334744"/>
      <w:bookmarkStart w:id="461" w:name="_Toc84335056"/>
      <w:bookmarkStart w:id="462" w:name="_Toc85539808"/>
      <w:bookmarkStart w:id="463" w:name="_Toc85539889"/>
      <w:bookmarkStart w:id="464" w:name="_Toc86242974"/>
      <w:bookmarkStart w:id="465" w:name="_Toc86321676"/>
      <w:bookmarkStart w:id="466" w:name="_Toc83033952"/>
      <w:bookmarkStart w:id="467" w:name="_Toc83039520"/>
      <w:bookmarkStart w:id="468" w:name="_Toc84334745"/>
      <w:bookmarkStart w:id="469" w:name="_Toc84335057"/>
      <w:bookmarkStart w:id="470" w:name="_Toc85539809"/>
      <w:bookmarkStart w:id="471" w:name="_Toc85539890"/>
      <w:bookmarkStart w:id="472" w:name="_Toc86242975"/>
      <w:bookmarkStart w:id="473" w:name="_Toc86321677"/>
      <w:bookmarkStart w:id="474" w:name="_Toc83033953"/>
      <w:bookmarkStart w:id="475" w:name="_Toc83039521"/>
      <w:bookmarkStart w:id="476" w:name="_Toc84334746"/>
      <w:bookmarkStart w:id="477" w:name="_Toc84335058"/>
      <w:bookmarkStart w:id="478" w:name="_Toc85539810"/>
      <w:bookmarkStart w:id="479" w:name="_Toc85539891"/>
      <w:bookmarkStart w:id="480" w:name="_Toc86242976"/>
      <w:bookmarkStart w:id="481" w:name="_Toc86321678"/>
      <w:bookmarkStart w:id="482" w:name="_Toc478029398"/>
      <w:bookmarkStart w:id="483" w:name="_Toc478029540"/>
      <w:bookmarkStart w:id="484" w:name="_Toc478029659"/>
      <w:bookmarkStart w:id="485" w:name="_Toc478030036"/>
      <w:bookmarkStart w:id="486" w:name="_Toc478030128"/>
      <w:bookmarkStart w:id="487" w:name="_Toc478030219"/>
      <w:bookmarkStart w:id="488" w:name="_Toc478030310"/>
      <w:bookmarkStart w:id="489" w:name="_Toc478032338"/>
      <w:bookmarkStart w:id="490" w:name="_Toc478029399"/>
      <w:bookmarkStart w:id="491" w:name="_Toc478029541"/>
      <w:bookmarkStart w:id="492" w:name="_Toc478029660"/>
      <w:bookmarkStart w:id="493" w:name="_Toc478030037"/>
      <w:bookmarkStart w:id="494" w:name="_Toc478030129"/>
      <w:bookmarkStart w:id="495" w:name="_Toc478030220"/>
      <w:bookmarkStart w:id="496" w:name="_Toc478030311"/>
      <w:bookmarkStart w:id="497" w:name="_Toc478032339"/>
      <w:bookmarkStart w:id="498" w:name="_Menej_významná_zmena"/>
      <w:bookmarkStart w:id="499" w:name="_4.5.1.3_Významnejšia_zmena"/>
      <w:bookmarkStart w:id="500" w:name="_Významnejšia_zmena_projektu"/>
      <w:bookmarkStart w:id="501" w:name="_Významnejšia_zmena_Zmluvy"/>
      <w:bookmarkStart w:id="502" w:name="_Požadovaná_dokumnetácia_k"/>
      <w:bookmarkStart w:id="503" w:name="_Požadovaná_dokumentácia_k"/>
      <w:bookmarkStart w:id="504" w:name="_Toc147822790"/>
      <w:bookmarkStart w:id="505" w:name="_Toc423518568"/>
      <w:bookmarkStart w:id="506" w:name="_Toc423555233"/>
      <w:bookmarkStart w:id="507" w:name="_Toc456702679"/>
      <w:bookmarkStart w:id="508" w:name="_Toc456702739"/>
      <w:bookmarkStart w:id="509" w:name="_Toc456702991"/>
      <w:bookmarkStart w:id="510" w:name="_Toc478029548"/>
      <w:bookmarkStart w:id="511" w:name="_Toc31359910"/>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r w:rsidRPr="002D0998">
        <w:t>Vyhotovenie dodatku</w:t>
      </w:r>
      <w:bookmarkEnd w:id="504"/>
    </w:p>
    <w:p w14:paraId="67D8DF9C" w14:textId="77777777" w:rsidR="00542FA4" w:rsidRPr="008C658B" w:rsidRDefault="00542FA4" w:rsidP="00542FA4">
      <w:pPr>
        <w:spacing w:before="360" w:after="240"/>
        <w:jc w:val="both"/>
        <w:rPr>
          <w:b/>
        </w:rPr>
      </w:pPr>
      <w:r w:rsidRPr="008C658B">
        <w:rPr>
          <w:b/>
        </w:rPr>
        <w:t>Dodatok k Zmluve o poskytnutí NFP</w:t>
      </w:r>
    </w:p>
    <w:p w14:paraId="060747C8" w14:textId="6F631977" w:rsidR="00542FA4" w:rsidRPr="004B67C8" w:rsidRDefault="00542FA4" w:rsidP="00542FA4">
      <w:pPr>
        <w:spacing w:before="120" w:after="120"/>
        <w:jc w:val="both"/>
        <w:rPr>
          <w:b/>
        </w:rPr>
      </w:pPr>
      <w:r w:rsidRPr="008C658B">
        <w:t xml:space="preserve">V prípade schválenia </w:t>
      </w:r>
      <w:proofErr w:type="spellStart"/>
      <w:r w:rsidRPr="008C658B">
        <w:t>ŽoZZ</w:t>
      </w:r>
      <w:proofErr w:type="spellEnd"/>
      <w:r w:rsidRPr="008C658B">
        <w:t xml:space="preserve"> (v prípade významnejších zmien Zmluvy o poskytnutí NFP), Poskytovateľ vypracuje návrh </w:t>
      </w:r>
      <w:r w:rsidRPr="008C658B">
        <w:rPr>
          <w:i/>
        </w:rPr>
        <w:t xml:space="preserve">Dodatku k Zmluve o poskytnutí NFP, </w:t>
      </w:r>
      <w:r w:rsidRPr="0048437B">
        <w:t>ktorý</w:t>
      </w:r>
      <w:r w:rsidRPr="0054716F">
        <w:t xml:space="preserve"> </w:t>
      </w:r>
      <w:r w:rsidRPr="004B67C8">
        <w:rPr>
          <w:b/>
        </w:rPr>
        <w:t>vypracuje a zasiela Prijímateľovi spôsobom uvedeným v článku 4 príslušnej Zmluvy o poskytnutí NFP, prioritne elektronicky s</w:t>
      </w:r>
      <w:r w:rsidR="00B55102">
        <w:rPr>
          <w:b/>
        </w:rPr>
        <w:t xml:space="preserve"> kvalifikovaným</w:t>
      </w:r>
      <w:r w:rsidRPr="004B67C8">
        <w:rPr>
          <w:b/>
        </w:rPr>
        <w:t xml:space="preserve">  elektronickým podpisom</w:t>
      </w:r>
      <w:r w:rsidR="002D1650">
        <w:rPr>
          <w:b/>
        </w:rPr>
        <w:t xml:space="preserve"> </w:t>
      </w:r>
      <w:r w:rsidR="002D1650" w:rsidRPr="003511D1">
        <w:rPr>
          <w:b/>
        </w:rPr>
        <w:t>s mandátnym certifikátom</w:t>
      </w:r>
      <w:r w:rsidR="002D1650" w:rsidDel="001E5F0A">
        <w:t xml:space="preserve"> </w:t>
      </w:r>
      <w:r w:rsidR="002D1650">
        <w:t xml:space="preserve">prostredníctvom </w:t>
      </w:r>
      <w:r w:rsidR="00455A1C">
        <w:t>ÚPVS</w:t>
      </w:r>
      <w:r w:rsidR="005D71B8">
        <w:t xml:space="preserve"> do elektro</w:t>
      </w:r>
      <w:r w:rsidR="00455A1C">
        <w:t>nickej schránky Prijímateľa</w:t>
      </w:r>
      <w:r w:rsidRPr="004B67C8">
        <w:rPr>
          <w:b/>
        </w:rPr>
        <w:t xml:space="preserve">. </w:t>
      </w:r>
    </w:p>
    <w:p w14:paraId="60596A8B" w14:textId="47D4E051" w:rsidR="00542FA4" w:rsidRPr="008C658B" w:rsidRDefault="00542FA4" w:rsidP="00542FA4">
      <w:pPr>
        <w:spacing w:before="120" w:after="120"/>
        <w:jc w:val="both"/>
      </w:pPr>
      <w:r w:rsidRPr="0054716F">
        <w:t>V prípade listinného vyhotovenia dodatku</w:t>
      </w:r>
      <w:r w:rsidR="008A2E49">
        <w:t xml:space="preserve"> (</w:t>
      </w:r>
      <w:r w:rsidR="00A00DB8">
        <w:t xml:space="preserve">napr. </w:t>
      </w:r>
      <w:r w:rsidR="008A2E49">
        <w:t>ak z </w:t>
      </w:r>
      <w:r w:rsidR="00F74567">
        <w:t>technick</w:t>
      </w:r>
      <w:r w:rsidR="008A2E49">
        <w:t>ých dôvodov nie je možné uzatvoriť dodatok k Zmluve o NFP elektronicky)</w:t>
      </w:r>
      <w:r w:rsidRPr="0054716F">
        <w:t xml:space="preserve">, </w:t>
      </w:r>
      <w:r w:rsidR="008A2E49">
        <w:t xml:space="preserve">Poskytovateľ </w:t>
      </w:r>
      <w:r w:rsidRPr="0054716F">
        <w:t>tento vypracuje v potrebnom počte rovnopisov, ktoré sú po podpise štatutárnym orgánom Poskytovateľa, resp. jeh</w:t>
      </w:r>
      <w:r w:rsidRPr="008B0ECC">
        <w:t>o zástupcom zaslané Prijímateľovi na oboznámenie sa s ich obsahom a </w:t>
      </w:r>
      <w:r w:rsidRPr="000A5768">
        <w:t>následné podpísanie. Prijímateľ podpíše všetky rovnopisy, jeden rovnopis si ponechá a ostatné rovnopisy</w:t>
      </w:r>
      <w:r w:rsidRPr="008C658B">
        <w:t xml:space="preserve"> (vrátane rovnopisu parafovaného zamestnancami Poskytovateľa) doručí listom s doručenkou späť najneskôr do 7 pracovných dní odo dňa doručenia návrhu Dodatku k Zmluve o poskytnutí NFP zo strany Poskytovateľa ak Poskytovateľ neurčí inak. </w:t>
      </w:r>
    </w:p>
    <w:p w14:paraId="61593AC0" w14:textId="77777777" w:rsidR="00542FA4" w:rsidRPr="008C658B" w:rsidRDefault="00542FA4" w:rsidP="00542FA4">
      <w:pPr>
        <w:spacing w:before="120" w:after="120"/>
        <w:jc w:val="both"/>
      </w:pPr>
      <w:r w:rsidRPr="008C658B">
        <w:t xml:space="preserve">Poskytovateľ má právo iniciovať Dodatok k Zmluve o poskytnutí NFP aj bez predchádzajúcej písomnej žiadosti Prijímateľa za predpokladu, ak sa uvedeným krokom zabezpečí úspešná a riadna implementácia projektu s prihliadnutím na zabezpečenie naplnenia cieľov projektu a s prihliadnutím na VZP čl. 2 ods. 6, kedy sa zmluvné strany zaviazali vzájomne poskytnúť si všetku potrebnú súčinnosť na plnenie záväzkov vyplývajúcich zo Zmluvy o poskytnutí NFP. </w:t>
      </w:r>
    </w:p>
    <w:p w14:paraId="372FB2F0" w14:textId="77777777" w:rsidR="00542FA4" w:rsidRPr="008C658B" w:rsidRDefault="00542FA4" w:rsidP="00542FA4">
      <w:pPr>
        <w:spacing w:before="120" w:after="120"/>
        <w:jc w:val="both"/>
      </w:pPr>
      <w:r w:rsidRPr="008C658B">
        <w:t xml:space="preserve">Dodatok k Zmluve o poskytnutí NFP nadobúda platnosť dňom neskoršieho podpisu zmluvných strán a účinnosť v súlade s § 47a Občianskeho zákonníka nadobúda dňom nasledujúcim po dni jeho zverejnenia Poskytovateľom v Centrálnom registri zmlúv. </w:t>
      </w:r>
    </w:p>
    <w:p w14:paraId="3BF07D33" w14:textId="77777777" w:rsidR="00542FA4" w:rsidRPr="008C658B" w:rsidRDefault="00542FA4" w:rsidP="00542FA4">
      <w:pPr>
        <w:spacing w:before="120" w:after="120"/>
        <w:jc w:val="both"/>
      </w:pPr>
      <w:r w:rsidRPr="008C658B">
        <w:t>V prípade, že Poskytovateľ aj Prijímateľ sú povinné osoby podľa zákona o slobode informácií, je pre nadobudnutie účinnosti rozhodujúce prvé zverejnenie Dodatku k Zmluve o poskytnutí NFP. Poskytovateľ a Prijímateľ súhlasia, že prvé zverejnenie Dodatku k Zmluve o poskytnutí NFP zabezpečí Poskytovateľ. Poskytovateľ následne informuje Prijímateľa o dátume</w:t>
      </w:r>
      <w:r w:rsidRPr="008C658B">
        <w:rPr>
          <w:rFonts w:eastAsia="Times New Roman"/>
        </w:rPr>
        <w:t xml:space="preserve"> zverejnenia </w:t>
      </w:r>
      <w:r w:rsidRPr="008C658B">
        <w:t>Dodatku k Zmluve o poskytnutí NFP.</w:t>
      </w:r>
    </w:p>
    <w:p w14:paraId="13FFE978" w14:textId="77777777" w:rsidR="00542FA4" w:rsidRPr="008C658B" w:rsidRDefault="00542FA4" w:rsidP="00542FA4">
      <w:pPr>
        <w:spacing w:before="120" w:after="120"/>
        <w:jc w:val="both"/>
      </w:pPr>
      <w:r w:rsidRPr="008C658B">
        <w:t xml:space="preserve">Poskytovateľ je oprávnený rozhodnúť, že návrh Dodatku k Zmluve o poskytnutí NFP bude odovzdaný Prijímateľovi po dohode s ním na pracovisku Poskytovateľa. Prijímateľ je oprávnený rozhodnúť sa nevyužiť lehotu určenú Poskytovateľom na prijatie návrhu Dodatku k Zmluve o poskytnutí NFP a o následnom prijatí resp. odmietnutí návrhu na uzavretie Dodatku k Zmluve o poskytnutí NFP.  </w:t>
      </w:r>
    </w:p>
    <w:p w14:paraId="5BAC4F33" w14:textId="77777777" w:rsidR="00542FA4" w:rsidRPr="008C658B" w:rsidRDefault="00542FA4" w:rsidP="00542FA4">
      <w:pPr>
        <w:spacing w:before="120" w:after="120"/>
        <w:jc w:val="both"/>
        <w:rPr>
          <w:b/>
        </w:rPr>
      </w:pPr>
      <w:r w:rsidRPr="008C658B">
        <w:rPr>
          <w:b/>
        </w:rPr>
        <w:lastRenderedPageBreak/>
        <w:t>Na schválenie zmeny Zmluvy o poskytnutí NFP Poskytovateľom, ani na uzatvorenie Dodatku k Zmluve o poskytnutí NFP nemá Prijímateľ právny nárok.</w:t>
      </w:r>
    </w:p>
    <w:p w14:paraId="5C57433F" w14:textId="32CFDE97" w:rsidR="008207C0" w:rsidRPr="008C658B" w:rsidRDefault="4BD23058" w:rsidP="0001231F">
      <w:pPr>
        <w:pStyle w:val="Nadpis1"/>
        <w:numPr>
          <w:ilvl w:val="1"/>
          <w:numId w:val="9"/>
        </w:numPr>
        <w:jc w:val="both"/>
        <w:rPr>
          <w:sz w:val="24"/>
          <w:szCs w:val="24"/>
        </w:rPr>
      </w:pPr>
      <w:bookmarkStart w:id="512" w:name="_4.5.2.1_Zmena_Zmluvy"/>
      <w:bookmarkStart w:id="513" w:name="_Zmena_Zmluvy_a"/>
      <w:bookmarkStart w:id="514" w:name="_Zmena_Zmluvy_o"/>
      <w:bookmarkStart w:id="515" w:name="_4.5.2.2_Zmena_VZP"/>
      <w:bookmarkStart w:id="516" w:name="_Zmena_VZP"/>
      <w:bookmarkStart w:id="517" w:name="_Toc456702680"/>
      <w:bookmarkStart w:id="518" w:name="_Toc456702742"/>
      <w:bookmarkStart w:id="519" w:name="_Toc456702994"/>
      <w:bookmarkStart w:id="520" w:name="_Toc478029558"/>
      <w:bookmarkStart w:id="521" w:name="_Toc31359911"/>
      <w:bookmarkStart w:id="522" w:name="_Toc147822791"/>
      <w:bookmarkEnd w:id="505"/>
      <w:bookmarkEnd w:id="506"/>
      <w:bookmarkEnd w:id="507"/>
      <w:bookmarkEnd w:id="508"/>
      <w:bookmarkEnd w:id="509"/>
      <w:bookmarkEnd w:id="510"/>
      <w:bookmarkEnd w:id="511"/>
      <w:bookmarkEnd w:id="512"/>
      <w:bookmarkEnd w:id="513"/>
      <w:bookmarkEnd w:id="514"/>
      <w:bookmarkEnd w:id="515"/>
      <w:bookmarkEnd w:id="516"/>
      <w:r w:rsidRPr="30251FAF">
        <w:rPr>
          <w:sz w:val="24"/>
          <w:szCs w:val="24"/>
        </w:rPr>
        <w:t>Kontrola projektu</w:t>
      </w:r>
      <w:bookmarkEnd w:id="517"/>
      <w:bookmarkEnd w:id="518"/>
      <w:bookmarkEnd w:id="519"/>
      <w:bookmarkEnd w:id="520"/>
      <w:bookmarkEnd w:id="521"/>
      <w:bookmarkEnd w:id="522"/>
    </w:p>
    <w:p w14:paraId="1ABBB7E8" w14:textId="77777777" w:rsidR="008207C0" w:rsidRPr="008C658B" w:rsidRDefault="008207C0" w:rsidP="00156FBF">
      <w:pPr>
        <w:spacing w:before="120" w:after="120"/>
        <w:jc w:val="both"/>
      </w:pPr>
      <w:r w:rsidRPr="008C658B">
        <w:rPr>
          <w:u w:val="single"/>
        </w:rPr>
        <w:t>Kontrolou projektu sa rozumie</w:t>
      </w:r>
      <w:r w:rsidRPr="008C658B">
        <w:t xml:space="preserve"> súhrn činností Poskytovateľa a ním prizvaných osôb, ktorými sa overuje plnenie podmienok poskytnutia príspevku v súlade so Zmluvou o </w:t>
      </w:r>
      <w:r w:rsidR="00C1109E" w:rsidRPr="008C658B">
        <w:t>poskytnutí</w:t>
      </w:r>
      <w:r w:rsidRPr="008C658B">
        <w:t xml:space="preserve">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w:t>
      </w:r>
      <w:r w:rsidR="00FD2235" w:rsidRPr="008C658B">
        <w:t xml:space="preserve"> poskytnutí </w:t>
      </w:r>
      <w:r w:rsidRPr="008C658B">
        <w:t>NFP.</w:t>
      </w:r>
    </w:p>
    <w:p w14:paraId="2E8B07F7" w14:textId="2125FE22" w:rsidR="00E11C7D" w:rsidRPr="008C658B" w:rsidRDefault="00E11C7D" w:rsidP="00156FBF">
      <w:pPr>
        <w:spacing w:before="120" w:after="120"/>
        <w:jc w:val="both"/>
      </w:pPr>
      <w:r w:rsidRPr="008C658B">
        <w:t xml:space="preserve">Kontrolovanou osobou  je vo vzťahu k aplikácii zákona o finančnej kontrole vždy </w:t>
      </w:r>
      <w:r w:rsidRPr="008C658B">
        <w:rPr>
          <w:b/>
        </w:rPr>
        <w:t>Prijímateľ.</w:t>
      </w:r>
      <w:r w:rsidRPr="008C658B">
        <w:t xml:space="preserve"> Kontrola ostatných osôb podieľajúcich sa na implementácii projektu sa vykonáva vždy cez kontrolu Prijímateľa</w:t>
      </w:r>
      <w:r w:rsidR="00EE55E9">
        <w:t>.</w:t>
      </w:r>
    </w:p>
    <w:p w14:paraId="087DD2B5" w14:textId="717EF8E7" w:rsidR="00661FAB" w:rsidRPr="00585C8E" w:rsidRDefault="4BD23058" w:rsidP="00EE55E9">
      <w:pPr>
        <w:spacing w:before="120" w:after="120"/>
        <w:jc w:val="both"/>
      </w:pPr>
      <w:r>
        <w:t xml:space="preserve">Kontrola projektu </w:t>
      </w:r>
      <w:r w:rsidR="0F3E2E29">
        <w:t xml:space="preserve">na úrovni </w:t>
      </w:r>
      <w:proofErr w:type="spellStart"/>
      <w:r w:rsidR="0F3E2E29">
        <w:t>ŽoP</w:t>
      </w:r>
      <w:proofErr w:type="spellEnd"/>
      <w:r w:rsidR="0F3E2E29">
        <w:t xml:space="preserve"> </w:t>
      </w:r>
      <w:r>
        <w:t>môže byť vykonávaná form</w:t>
      </w:r>
      <w:r w:rsidR="6BCDA541">
        <w:t>o</w:t>
      </w:r>
      <w:r>
        <w:t xml:space="preserve">u </w:t>
      </w:r>
      <w:r w:rsidRPr="30251FAF">
        <w:rPr>
          <w:b/>
          <w:bCs/>
        </w:rPr>
        <w:t xml:space="preserve">administratívnej </w:t>
      </w:r>
      <w:r w:rsidR="69FE338D" w:rsidRPr="30251FAF">
        <w:rPr>
          <w:b/>
          <w:bCs/>
        </w:rPr>
        <w:t xml:space="preserve">finančnej </w:t>
      </w:r>
      <w:r w:rsidRPr="30251FAF">
        <w:rPr>
          <w:b/>
          <w:bCs/>
        </w:rPr>
        <w:t>kontroly</w:t>
      </w:r>
      <w:r>
        <w:t xml:space="preserve"> a</w:t>
      </w:r>
      <w:r w:rsidR="69FE338D" w:rsidRPr="30251FAF">
        <w:rPr>
          <w:b/>
          <w:bCs/>
        </w:rPr>
        <w:t xml:space="preserve"> finančnej</w:t>
      </w:r>
      <w:r>
        <w:t> </w:t>
      </w:r>
      <w:r w:rsidRPr="30251FAF">
        <w:rPr>
          <w:b/>
          <w:bCs/>
        </w:rPr>
        <w:t>kontroly na mieste</w:t>
      </w:r>
      <w:r w:rsidR="008627C0">
        <w:t>.</w:t>
      </w:r>
      <w:r w:rsidR="0C4DA7F3">
        <w:t xml:space="preserve"> </w:t>
      </w:r>
      <w:r w:rsidR="6945BA4C">
        <w:t>Právnym titulom</w:t>
      </w:r>
      <w:r>
        <w:t xml:space="preserve"> na výkon kontroly projektu je účinná </w:t>
      </w:r>
      <w:r w:rsidR="2BB259B9">
        <w:t>Z</w:t>
      </w:r>
      <w:r>
        <w:t>mluv</w:t>
      </w:r>
      <w:r w:rsidR="2BB259B9">
        <w:t>a</w:t>
      </w:r>
      <w:r>
        <w:t xml:space="preserve"> o poskytnutí NFP, legislatíva EÚ a SR ako aj zákon o finančnej kontrole.</w:t>
      </w:r>
    </w:p>
    <w:p w14:paraId="0F8EC5FA" w14:textId="77777777" w:rsidR="00EE55E9" w:rsidRPr="00375A26" w:rsidRDefault="00EE55E9" w:rsidP="00EE55E9">
      <w:pPr>
        <w:pStyle w:val="Nadpis3"/>
        <w:jc w:val="both"/>
      </w:pPr>
      <w:bookmarkStart w:id="523" w:name="_Toc147822792"/>
      <w:r w:rsidRPr="00375A26">
        <w:t>Administratívna finančná kontrola</w:t>
      </w:r>
      <w:bookmarkEnd w:id="523"/>
      <w:r w:rsidRPr="00375A26">
        <w:t xml:space="preserve"> </w:t>
      </w:r>
    </w:p>
    <w:p w14:paraId="734DCC74" w14:textId="77777777" w:rsidR="00EE55E9" w:rsidRDefault="00EE55E9" w:rsidP="00EE55E9">
      <w:pPr>
        <w:spacing w:before="120" w:after="120"/>
        <w:jc w:val="both"/>
      </w:pPr>
      <w:r w:rsidRPr="00375A26">
        <w:t>Výkon AFK prebieha podľa ustanovenia § 8 zákona o finančnej kontrole. Na úrovni projektu sa za výkon administratívnej finančnú kontroly Prijímateľa považuje najmä</w:t>
      </w:r>
      <w:r>
        <w:t xml:space="preserve"> administratívna finančná kontrola žiadosti o platbu.</w:t>
      </w:r>
    </w:p>
    <w:p w14:paraId="1FD47096" w14:textId="77777777" w:rsidR="00EE55E9" w:rsidRPr="0054716F" w:rsidRDefault="00EE55E9" w:rsidP="00EE55E9">
      <w:pPr>
        <w:pStyle w:val="Nadpis3"/>
        <w:jc w:val="both"/>
      </w:pPr>
      <w:bookmarkStart w:id="524" w:name="_4.6.1.2_Kontrola_žiadosti"/>
      <w:bookmarkStart w:id="525" w:name="_Administratívna_finančná_kontrola"/>
      <w:bookmarkStart w:id="526" w:name="_Toc456702682"/>
      <w:bookmarkStart w:id="527" w:name="_Toc456702746"/>
      <w:bookmarkStart w:id="528" w:name="_Toc456702998"/>
      <w:bookmarkStart w:id="529" w:name="_Toc478029563"/>
      <w:bookmarkStart w:id="530" w:name="_Toc31359913"/>
      <w:bookmarkStart w:id="531" w:name="_Toc147822793"/>
      <w:bookmarkEnd w:id="524"/>
      <w:bookmarkEnd w:id="525"/>
      <w:r w:rsidRPr="0054716F">
        <w:t>Finančná kontrola na mieste</w:t>
      </w:r>
      <w:bookmarkEnd w:id="526"/>
      <w:bookmarkEnd w:id="527"/>
      <w:bookmarkEnd w:id="528"/>
      <w:bookmarkEnd w:id="529"/>
      <w:bookmarkEnd w:id="530"/>
      <w:bookmarkEnd w:id="531"/>
    </w:p>
    <w:p w14:paraId="33EFE264" w14:textId="77777777" w:rsidR="00EE55E9" w:rsidRPr="008B0ECC" w:rsidRDefault="00EE55E9" w:rsidP="00EE55E9">
      <w:pPr>
        <w:spacing w:before="120" w:after="120"/>
        <w:jc w:val="both"/>
        <w:rPr>
          <w:szCs w:val="20"/>
        </w:rPr>
      </w:pPr>
      <w:r w:rsidRPr="0054716F">
        <w:rPr>
          <w:szCs w:val="20"/>
        </w:rPr>
        <w:t xml:space="preserve">Výkon </w:t>
      </w:r>
      <w:proofErr w:type="spellStart"/>
      <w:r w:rsidRPr="0054716F">
        <w:rPr>
          <w:szCs w:val="20"/>
        </w:rPr>
        <w:t>FKnM</w:t>
      </w:r>
      <w:proofErr w:type="spellEnd"/>
      <w:r w:rsidRPr="0054716F">
        <w:rPr>
          <w:szCs w:val="20"/>
        </w:rPr>
        <w:t xml:space="preserve"> prebieha podľa § 9 a ustanovení § 20 až 27</w:t>
      </w:r>
      <w:r w:rsidRPr="008B0ECC">
        <w:rPr>
          <w:szCs w:val="20"/>
        </w:rPr>
        <w:t xml:space="preserve"> zákona o finančnej kontrole.</w:t>
      </w:r>
    </w:p>
    <w:p w14:paraId="14CCDD23" w14:textId="77777777" w:rsidR="00EE55E9" w:rsidRPr="00E5098B" w:rsidRDefault="00EE55E9" w:rsidP="00EE55E9">
      <w:pPr>
        <w:spacing w:before="120" w:after="120"/>
        <w:jc w:val="both"/>
        <w:rPr>
          <w:szCs w:val="20"/>
        </w:rPr>
      </w:pPr>
      <w:r w:rsidRPr="008B0ECC">
        <w:rPr>
          <w:szCs w:val="20"/>
        </w:rPr>
        <w:t xml:space="preserve">Predmetom a hlavným </w:t>
      </w:r>
      <w:r w:rsidRPr="008B0ECC">
        <w:rPr>
          <w:b/>
          <w:bCs/>
          <w:szCs w:val="20"/>
          <w:u w:val="single"/>
        </w:rPr>
        <w:t>cieľom</w:t>
      </w:r>
      <w:r w:rsidRPr="008B0ECC">
        <w:rPr>
          <w:szCs w:val="20"/>
        </w:rPr>
        <w:t xml:space="preserve"> </w:t>
      </w:r>
      <w:proofErr w:type="spellStart"/>
      <w:r w:rsidRPr="000A5768">
        <w:rPr>
          <w:szCs w:val="20"/>
        </w:rPr>
        <w:t>FKnM</w:t>
      </w:r>
      <w:proofErr w:type="spellEnd"/>
      <w:r w:rsidRPr="000A5768">
        <w:rPr>
          <w:szCs w:val="20"/>
        </w:rPr>
        <w:t xml:space="preserve"> je najmä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0A5768">
        <w:rPr>
          <w:szCs w:val="20"/>
        </w:rPr>
        <w:t>ŽoP</w:t>
      </w:r>
      <w:proofErr w:type="spellEnd"/>
      <w:r w:rsidRPr="000A5768">
        <w:rPr>
          <w:szCs w:val="20"/>
        </w:rPr>
        <w:t>, k legislatíve EÚ a SR, k Zmluve o poskytnutí NFP ako aj overenie ďalších skutočností súvisiacich s implementáciou projektu a plnením podmienok vyplývajúcich zo Zmluvy o poskytnutí NFP (napr. účtovníctvo Prijímateľa, archivácia dokumentácie</w:t>
      </w:r>
      <w:r w:rsidRPr="006207CB">
        <w:rPr>
          <w:szCs w:val="20"/>
        </w:rPr>
        <w:t xml:space="preserve">, súlad s HP), v závislosti od predmetu kontroly. </w:t>
      </w:r>
      <w:r w:rsidRPr="00E55EA0">
        <w:rPr>
          <w:szCs w:val="20"/>
        </w:rPr>
        <w:t xml:space="preserve">Cieľom </w:t>
      </w:r>
      <w:proofErr w:type="spellStart"/>
      <w:r w:rsidRPr="00E55EA0">
        <w:rPr>
          <w:szCs w:val="20"/>
        </w:rPr>
        <w:t>FKnM</w:t>
      </w:r>
      <w:proofErr w:type="spellEnd"/>
      <w:r w:rsidRPr="00E55EA0">
        <w:rPr>
          <w:szCs w:val="20"/>
        </w:rPr>
        <w:t xml:space="preserve"> môže byť aj reálne overenie skutočností, ktoré boli Prijímateľom deklarované v rámci iných kontrol.</w:t>
      </w:r>
    </w:p>
    <w:p w14:paraId="124C5425" w14:textId="77777777" w:rsidR="00EE55E9" w:rsidRPr="00AD7F5E" w:rsidRDefault="00EE55E9" w:rsidP="00EE55E9">
      <w:pPr>
        <w:spacing w:before="120" w:after="120"/>
        <w:jc w:val="both"/>
        <w:rPr>
          <w:szCs w:val="20"/>
        </w:rPr>
      </w:pPr>
      <w:r w:rsidRPr="00E5098B">
        <w:rPr>
          <w:b/>
          <w:bCs/>
          <w:szCs w:val="20"/>
          <w:u w:val="single"/>
        </w:rPr>
        <w:t>Predmetom</w:t>
      </w:r>
      <w:r w:rsidRPr="00AD7F5E">
        <w:rPr>
          <w:szCs w:val="20"/>
        </w:rPr>
        <w:t xml:space="preserve"> </w:t>
      </w:r>
      <w:proofErr w:type="spellStart"/>
      <w:r w:rsidRPr="00AD7F5E">
        <w:rPr>
          <w:szCs w:val="20"/>
        </w:rPr>
        <w:t>FKnM</w:t>
      </w:r>
      <w:proofErr w:type="spellEnd"/>
      <w:r w:rsidRPr="00AD7F5E">
        <w:rPr>
          <w:szCs w:val="20"/>
        </w:rPr>
        <w:t xml:space="preserve"> môžu byť všetky skutočnosti súvisiace s implementáciou projektu a plnením podmienok vyplývajúcich zo Zmluvy o poskytnutí NFP, napríklad: </w:t>
      </w:r>
    </w:p>
    <w:p w14:paraId="1544CD69" w14:textId="77777777" w:rsidR="00EE55E9" w:rsidRPr="00585C8E" w:rsidRDefault="00EE55E9" w:rsidP="0001231F">
      <w:pPr>
        <w:pStyle w:val="Odsekzoznamu"/>
        <w:numPr>
          <w:ilvl w:val="0"/>
          <w:numId w:val="17"/>
        </w:numPr>
        <w:spacing w:before="120" w:after="120"/>
        <w:jc w:val="both"/>
        <w:rPr>
          <w:szCs w:val="20"/>
        </w:rPr>
      </w:pPr>
      <w:r w:rsidRPr="00585C8E">
        <w:rPr>
          <w:szCs w:val="20"/>
        </w:rPr>
        <w:t>Kontrola skutočného</w:t>
      </w:r>
      <w:r>
        <w:rPr>
          <w:szCs w:val="20"/>
        </w:rPr>
        <w:t xml:space="preserve"> poskytnutia kompenzácií</w:t>
      </w:r>
      <w:r w:rsidRPr="00585C8E">
        <w:rPr>
          <w:szCs w:val="20"/>
        </w:rPr>
        <w:t xml:space="preserve"> </w:t>
      </w:r>
      <w:r>
        <w:rPr>
          <w:szCs w:val="20"/>
        </w:rPr>
        <w:t xml:space="preserve">dodávateľom energií </w:t>
      </w:r>
      <w:r w:rsidRPr="00585C8E">
        <w:rPr>
          <w:szCs w:val="20"/>
        </w:rPr>
        <w:t>a iných relevantných dokladoch, ktoré predložil Prijímateľ Poskytovateľovi ako podpornú dokumentáciu k deklarovaný</w:t>
      </w:r>
      <w:r>
        <w:rPr>
          <w:szCs w:val="20"/>
        </w:rPr>
        <w:t>m výdavkom uvedeným v </w:t>
      </w:r>
      <w:proofErr w:type="spellStart"/>
      <w:r>
        <w:rPr>
          <w:szCs w:val="20"/>
        </w:rPr>
        <w:t>ŽoP</w:t>
      </w:r>
      <w:proofErr w:type="spellEnd"/>
      <w:r>
        <w:rPr>
          <w:szCs w:val="20"/>
        </w:rPr>
        <w:t>.</w:t>
      </w:r>
    </w:p>
    <w:p w14:paraId="0B88F0F1" w14:textId="77777777" w:rsidR="00EE55E9" w:rsidRPr="00585C8E" w:rsidRDefault="00EE55E9" w:rsidP="00EE55E9">
      <w:pPr>
        <w:pStyle w:val="Odsekzoznamu"/>
        <w:spacing w:before="120" w:after="120"/>
        <w:ind w:left="360"/>
        <w:jc w:val="both"/>
        <w:rPr>
          <w:szCs w:val="20"/>
        </w:rPr>
      </w:pPr>
      <w:r w:rsidRPr="00585C8E">
        <w:rPr>
          <w:szCs w:val="20"/>
        </w:rPr>
        <w:t xml:space="preserve">V rámci uvedeného sa overujú aj originály dokladov, ktoré nie sú súčasťou dokumentácie k projektu sústredenej u Poskytovateľa. </w:t>
      </w:r>
    </w:p>
    <w:p w14:paraId="1F8FFF15" w14:textId="77777777" w:rsidR="00EE55E9" w:rsidRPr="00585C8E" w:rsidRDefault="00EE55E9" w:rsidP="00EE55E9">
      <w:pPr>
        <w:pStyle w:val="Odsekzoznamu"/>
        <w:spacing w:before="120" w:after="120"/>
        <w:ind w:left="360"/>
        <w:jc w:val="both"/>
        <w:rPr>
          <w:szCs w:val="20"/>
        </w:rPr>
      </w:pPr>
      <w:r w:rsidRPr="00585C8E">
        <w:rPr>
          <w:szCs w:val="20"/>
        </w:rPr>
        <w:t xml:space="preserve">Pri </w:t>
      </w:r>
      <w:r>
        <w:rPr>
          <w:szCs w:val="20"/>
        </w:rPr>
        <w:t>agregovaných účtovných dokladoch</w:t>
      </w:r>
      <w:r w:rsidRPr="00585C8E">
        <w:rPr>
          <w:szCs w:val="20"/>
        </w:rPr>
        <w:t xml:space="preserve"> sú to</w:t>
      </w:r>
      <w:r>
        <w:rPr>
          <w:szCs w:val="20"/>
        </w:rPr>
        <w:t xml:space="preserve"> interné</w:t>
      </w:r>
      <w:r w:rsidRPr="00585C8E">
        <w:rPr>
          <w:szCs w:val="20"/>
        </w:rPr>
        <w:t xml:space="preserve"> účtovné doklady, ktoré boli zahrnuté do </w:t>
      </w:r>
      <w:r>
        <w:rPr>
          <w:szCs w:val="20"/>
        </w:rPr>
        <w:t>agregovaných účtovných dokladov</w:t>
      </w:r>
      <w:r w:rsidRPr="00585C8E">
        <w:rPr>
          <w:szCs w:val="20"/>
        </w:rPr>
        <w:t xml:space="preserve">, resp. zoznamov výdavkov. </w:t>
      </w:r>
    </w:p>
    <w:p w14:paraId="72397E93" w14:textId="77777777" w:rsidR="00EE55E9" w:rsidRPr="00585C8E" w:rsidRDefault="00EE55E9" w:rsidP="0001231F">
      <w:pPr>
        <w:pStyle w:val="Odsekzoznamu"/>
        <w:numPr>
          <w:ilvl w:val="0"/>
          <w:numId w:val="17"/>
        </w:numPr>
        <w:spacing w:before="120" w:after="120"/>
        <w:jc w:val="both"/>
        <w:rPr>
          <w:szCs w:val="20"/>
        </w:rPr>
      </w:pPr>
      <w:r w:rsidRPr="00585C8E">
        <w:rPr>
          <w:szCs w:val="20"/>
        </w:rPr>
        <w:t>Kontrola realizácie aktivít v zmysle Zmluvy o poskytnutí NFP.</w:t>
      </w:r>
    </w:p>
    <w:p w14:paraId="22B9C537" w14:textId="77777777" w:rsidR="00EE55E9" w:rsidRPr="00585C8E" w:rsidRDefault="00EE55E9" w:rsidP="0001231F">
      <w:pPr>
        <w:pStyle w:val="Odsekzoznamu"/>
        <w:numPr>
          <w:ilvl w:val="0"/>
          <w:numId w:val="17"/>
        </w:numPr>
        <w:jc w:val="both"/>
      </w:pPr>
      <w:r w:rsidRPr="00585C8E">
        <w:t xml:space="preserve">Kontrola súladu realizácie projektu so Zmluvou o poskytnutí NFP (výstupmi projektu vyjadrenými merateľnými ukazovateľmi, rozpočtom, harmonogramom realizácie aktivít projektu a pod.), príp. kontrola plnenia ďalších podmienok uvedených v Zmluve o poskytnutí NFP. </w:t>
      </w:r>
    </w:p>
    <w:p w14:paraId="4BCF938A" w14:textId="77777777" w:rsidR="00EE55E9" w:rsidRPr="00585C8E" w:rsidRDefault="00EE55E9" w:rsidP="0001231F">
      <w:pPr>
        <w:pStyle w:val="Odsekzoznamu"/>
        <w:numPr>
          <w:ilvl w:val="0"/>
          <w:numId w:val="17"/>
        </w:numPr>
        <w:spacing w:before="120" w:after="120"/>
        <w:jc w:val="both"/>
        <w:rPr>
          <w:szCs w:val="20"/>
        </w:rPr>
      </w:pPr>
      <w:r w:rsidRPr="00585C8E">
        <w:rPr>
          <w:szCs w:val="20"/>
        </w:rPr>
        <w:lastRenderedPageBreak/>
        <w:t>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w:t>
      </w:r>
      <w:r>
        <w:rPr>
          <w:szCs w:val="20"/>
        </w:rPr>
        <w:t>vojného účtovníctva.</w:t>
      </w:r>
    </w:p>
    <w:p w14:paraId="755BF6B0" w14:textId="77777777" w:rsidR="00EE55E9" w:rsidRPr="00585C8E" w:rsidRDefault="00EE55E9" w:rsidP="0001231F">
      <w:pPr>
        <w:pStyle w:val="Odsekzoznamu"/>
        <w:numPr>
          <w:ilvl w:val="0"/>
          <w:numId w:val="17"/>
        </w:numPr>
        <w:spacing w:before="120" w:after="120"/>
        <w:jc w:val="both"/>
        <w:rPr>
          <w:szCs w:val="20"/>
        </w:rPr>
      </w:pPr>
      <w:r w:rsidRPr="00585C8E">
        <w:rPr>
          <w:szCs w:val="20"/>
        </w:rPr>
        <w:t xml:space="preserve">Kontrola dodržiavania pravidiel v oblasti informovania a komunikácie. </w:t>
      </w:r>
    </w:p>
    <w:p w14:paraId="6413AACE" w14:textId="77777777" w:rsidR="00EE55E9" w:rsidRPr="00585C8E" w:rsidRDefault="00EE55E9" w:rsidP="0001231F">
      <w:pPr>
        <w:pStyle w:val="Odsekzoznamu"/>
        <w:numPr>
          <w:ilvl w:val="0"/>
          <w:numId w:val="17"/>
        </w:numPr>
        <w:spacing w:before="120" w:after="120"/>
        <w:jc w:val="both"/>
        <w:rPr>
          <w:szCs w:val="20"/>
        </w:rPr>
      </w:pPr>
      <w:r w:rsidRPr="00585C8E">
        <w:rPr>
          <w:szCs w:val="20"/>
        </w:rPr>
        <w:t>Kontrola súladu s HP.</w:t>
      </w:r>
    </w:p>
    <w:p w14:paraId="618C9E30" w14:textId="77777777" w:rsidR="00EE55E9" w:rsidRPr="00585C8E" w:rsidRDefault="00EE55E9" w:rsidP="0001231F">
      <w:pPr>
        <w:pStyle w:val="Odsekzoznamu"/>
        <w:numPr>
          <w:ilvl w:val="0"/>
          <w:numId w:val="17"/>
        </w:numPr>
        <w:jc w:val="both"/>
        <w:rPr>
          <w:szCs w:val="20"/>
        </w:rPr>
      </w:pPr>
      <w:r w:rsidRPr="00585C8E">
        <w:rPr>
          <w:szCs w:val="20"/>
        </w:rPr>
        <w:t xml:space="preserve">Kontrola splnenia prijatých opatrení k nedostatkom zisteným pri výkone kontroly (AFK, </w:t>
      </w:r>
      <w:proofErr w:type="spellStart"/>
      <w:r w:rsidRPr="00585C8E">
        <w:rPr>
          <w:szCs w:val="20"/>
        </w:rPr>
        <w:t>FKnM</w:t>
      </w:r>
      <w:proofErr w:type="spellEnd"/>
      <w:r w:rsidRPr="00585C8E">
        <w:rPr>
          <w:szCs w:val="20"/>
        </w:rPr>
        <w:t>, resp. spoločnej administratívnej finančnej kontroly a finančnej kontroly na mieste).</w:t>
      </w:r>
    </w:p>
    <w:p w14:paraId="6A9D9337" w14:textId="77777777" w:rsidR="00EE55E9" w:rsidRPr="00585C8E" w:rsidRDefault="00EE55E9" w:rsidP="0001231F">
      <w:pPr>
        <w:pStyle w:val="Odsekzoznamu"/>
        <w:numPr>
          <w:ilvl w:val="0"/>
          <w:numId w:val="17"/>
        </w:numPr>
        <w:spacing w:before="120" w:after="120"/>
        <w:jc w:val="both"/>
        <w:rPr>
          <w:szCs w:val="20"/>
        </w:rPr>
      </w:pPr>
      <w:r w:rsidRPr="00585C8E">
        <w:rPr>
          <w:szCs w:val="20"/>
        </w:rPr>
        <w:t xml:space="preserve">Kontrola, či Prijímateľ uchováva dokumenty podpornej dokumentácie v originálnom vyhotovení v súlade s lehotami uvedenými vo všeobecnom nariadení (ďalej aj „archivácia dokumentov súvisiacich s projektom“). </w:t>
      </w:r>
    </w:p>
    <w:p w14:paraId="3A25A7E2" w14:textId="77777777" w:rsidR="00EE55E9" w:rsidRPr="00585C8E" w:rsidRDefault="00EE55E9" w:rsidP="0001231F">
      <w:pPr>
        <w:pStyle w:val="Odsekzoznamu"/>
        <w:numPr>
          <w:ilvl w:val="0"/>
          <w:numId w:val="17"/>
        </w:numPr>
        <w:spacing w:before="120" w:after="120"/>
        <w:jc w:val="both"/>
        <w:rPr>
          <w:szCs w:val="20"/>
        </w:rPr>
      </w:pPr>
      <w:r w:rsidRPr="00585C8E">
        <w:rPr>
          <w:szCs w:val="20"/>
        </w:rPr>
        <w:t xml:space="preserve">Kontrola neprekrývania sa výdavkov. </w:t>
      </w:r>
    </w:p>
    <w:p w14:paraId="51A64917" w14:textId="77777777" w:rsidR="00EE55E9" w:rsidRPr="00585C8E" w:rsidRDefault="00EE55E9" w:rsidP="0001231F">
      <w:pPr>
        <w:pStyle w:val="Odsekzoznamu"/>
        <w:numPr>
          <w:ilvl w:val="0"/>
          <w:numId w:val="17"/>
        </w:numPr>
        <w:spacing w:before="120" w:after="120"/>
        <w:jc w:val="both"/>
        <w:rPr>
          <w:szCs w:val="20"/>
        </w:rPr>
      </w:pPr>
      <w:r w:rsidRPr="00585C8E">
        <w:rPr>
          <w:szCs w:val="20"/>
        </w:rPr>
        <w:t>Konflikt záujmov v zmysle § 46 zákona o príspevku z EŠIF.</w:t>
      </w:r>
    </w:p>
    <w:p w14:paraId="734ED5D6" w14:textId="77777777" w:rsidR="00EE55E9" w:rsidRPr="00585C8E" w:rsidRDefault="00EE55E9" w:rsidP="0001231F">
      <w:pPr>
        <w:pStyle w:val="Odsekzoznamu"/>
        <w:numPr>
          <w:ilvl w:val="0"/>
          <w:numId w:val="17"/>
        </w:numPr>
        <w:spacing w:before="120" w:after="120"/>
        <w:jc w:val="both"/>
        <w:rPr>
          <w:szCs w:val="20"/>
        </w:rPr>
      </w:pPr>
      <w:r w:rsidRPr="00585C8E">
        <w:rPr>
          <w:szCs w:val="20"/>
        </w:rPr>
        <w:t>kontrola vecnej, časovej, územnej oprávnenosti výdavkov;</w:t>
      </w:r>
    </w:p>
    <w:p w14:paraId="326E74D2" w14:textId="77777777" w:rsidR="00EE55E9" w:rsidRPr="00585C8E" w:rsidRDefault="00EE55E9" w:rsidP="0001231F">
      <w:pPr>
        <w:pStyle w:val="Odsekzoznamu"/>
        <w:numPr>
          <w:ilvl w:val="0"/>
          <w:numId w:val="17"/>
        </w:numPr>
        <w:spacing w:before="120" w:after="120"/>
        <w:jc w:val="both"/>
        <w:rPr>
          <w:szCs w:val="20"/>
        </w:rPr>
      </w:pPr>
      <w:r w:rsidRPr="00585C8E">
        <w:rPr>
          <w:szCs w:val="20"/>
        </w:rPr>
        <w:t xml:space="preserve">kontrola hospodárnosti, efektívnosti, účinnosti a účelnosti výdavkov; </w:t>
      </w:r>
    </w:p>
    <w:p w14:paraId="52845C5A" w14:textId="77777777" w:rsidR="00EE55E9" w:rsidRPr="00585C8E" w:rsidRDefault="00EE55E9" w:rsidP="0001231F">
      <w:pPr>
        <w:pStyle w:val="Odsekzoznamu"/>
        <w:numPr>
          <w:ilvl w:val="0"/>
          <w:numId w:val="17"/>
        </w:numPr>
        <w:spacing w:before="120" w:after="120"/>
        <w:jc w:val="both"/>
        <w:rPr>
          <w:szCs w:val="20"/>
        </w:rPr>
      </w:pPr>
      <w:r w:rsidRPr="00585C8E">
        <w:rPr>
          <w:szCs w:val="20"/>
        </w:rPr>
        <w:t xml:space="preserve">kontrola oprávnenosti výdavkov vo vzťahu k cieľovej skupine; </w:t>
      </w:r>
    </w:p>
    <w:p w14:paraId="3AD7CE26" w14:textId="77777777" w:rsidR="00EE55E9" w:rsidRPr="00585C8E" w:rsidRDefault="00EE55E9" w:rsidP="0001231F">
      <w:pPr>
        <w:pStyle w:val="Odsekzoznamu"/>
        <w:numPr>
          <w:ilvl w:val="0"/>
          <w:numId w:val="17"/>
        </w:numPr>
        <w:spacing w:before="120" w:after="120"/>
        <w:jc w:val="both"/>
        <w:rPr>
          <w:szCs w:val="20"/>
        </w:rPr>
      </w:pPr>
      <w:r w:rsidRPr="00585C8E">
        <w:rPr>
          <w:szCs w:val="20"/>
        </w:rPr>
        <w:t>kontrola preukázateľnosti a reálnosti predloženia dokladov súvisiacich s deklarovanými výdavkami;</w:t>
      </w:r>
    </w:p>
    <w:p w14:paraId="040C5F66" w14:textId="77777777" w:rsidR="00EE55E9" w:rsidRPr="00585C8E" w:rsidRDefault="00EE55E9" w:rsidP="0001231F">
      <w:pPr>
        <w:pStyle w:val="Odsekzoznamu"/>
        <w:numPr>
          <w:ilvl w:val="0"/>
          <w:numId w:val="17"/>
        </w:numPr>
        <w:spacing w:before="120" w:after="120"/>
        <w:jc w:val="both"/>
        <w:rPr>
          <w:szCs w:val="20"/>
        </w:rPr>
      </w:pPr>
      <w:r w:rsidRPr="00585C8E">
        <w:rPr>
          <w:szCs w:val="20"/>
        </w:rPr>
        <w:t>kontrola naplnenia podmienok zjednodušeného vykazovania výdavkov, napr. súladu predloženého výdavku so štandardnou stupnicou jednotkových výdavkov v prípade využitia zjednodušeného vykazovania výdavkov formou štandardnej stupnice jednotkových výdavkov</w:t>
      </w:r>
    </w:p>
    <w:p w14:paraId="69B48C7E" w14:textId="2BA27FCC" w:rsidR="00EE55E9" w:rsidRPr="008B0ECC" w:rsidRDefault="00EE55E9" w:rsidP="00EE55E9">
      <w:pPr>
        <w:spacing w:before="120" w:after="120"/>
        <w:jc w:val="both"/>
        <w:rPr>
          <w:szCs w:val="20"/>
        </w:rPr>
      </w:pPr>
      <w:r w:rsidRPr="0054716F">
        <w:rPr>
          <w:szCs w:val="20"/>
        </w:rPr>
        <w:t xml:space="preserve">Pokiaľ Poskytovateľ nevie získať primerané uistenie o správnosti a zákonnosti výdavkov na základe </w:t>
      </w:r>
      <w:r w:rsidRPr="00CC5C50">
        <w:rPr>
          <w:szCs w:val="20"/>
        </w:rPr>
        <w:t xml:space="preserve"> </w:t>
      </w:r>
      <w:r w:rsidRPr="00221230">
        <w:rPr>
          <w:bCs/>
          <w:szCs w:val="20"/>
        </w:rPr>
        <w:t xml:space="preserve">jednej </w:t>
      </w:r>
      <w:r>
        <w:rPr>
          <w:szCs w:val="20"/>
        </w:rPr>
        <w:t xml:space="preserve">vykonanej </w:t>
      </w:r>
      <w:proofErr w:type="spellStart"/>
      <w:r w:rsidRPr="00221230">
        <w:rPr>
          <w:bCs/>
          <w:szCs w:val="20"/>
        </w:rPr>
        <w:t>FKnM</w:t>
      </w:r>
      <w:proofErr w:type="spellEnd"/>
      <w:r w:rsidRPr="0054716F">
        <w:rPr>
          <w:b/>
          <w:bCs/>
          <w:szCs w:val="20"/>
        </w:rPr>
        <w:t xml:space="preserve">, </w:t>
      </w:r>
      <w:r w:rsidRPr="0054716F">
        <w:rPr>
          <w:szCs w:val="20"/>
        </w:rPr>
        <w:t xml:space="preserve">vykoná Poskytovateľ viacero </w:t>
      </w:r>
      <w:proofErr w:type="spellStart"/>
      <w:r w:rsidRPr="0054716F">
        <w:rPr>
          <w:szCs w:val="20"/>
        </w:rPr>
        <w:t>FKnM</w:t>
      </w:r>
      <w:proofErr w:type="spellEnd"/>
      <w:r w:rsidRPr="008B0ECC">
        <w:rPr>
          <w:szCs w:val="20"/>
        </w:rPr>
        <w:t xml:space="preserve">. </w:t>
      </w:r>
    </w:p>
    <w:p w14:paraId="4E7E9FB4" w14:textId="77777777" w:rsidR="00EE55E9" w:rsidRDefault="00EE55E9" w:rsidP="00EE55E9">
      <w:pPr>
        <w:spacing w:before="120" w:after="120"/>
        <w:jc w:val="both"/>
      </w:pPr>
      <w:r w:rsidRPr="008B0ECC">
        <w:rPr>
          <w:szCs w:val="20"/>
        </w:rPr>
        <w:t xml:space="preserve">Poskytovateľ oznámi Prijímateľovi a tretej osobe </w:t>
      </w:r>
      <w:r w:rsidRPr="003511D1">
        <w:rPr>
          <w:b/>
        </w:rPr>
        <w:t>termín začatia a cieľ výkonu finančnej kontroly na mieste</w:t>
      </w:r>
      <w:r>
        <w:t xml:space="preserve">, </w:t>
      </w:r>
      <w:r w:rsidRPr="00E55EA0">
        <w:rPr>
          <w:szCs w:val="20"/>
        </w:rPr>
        <w:t>a to v závislosti od dohodnutého spôsobu komunikácie medzi Prijímateľom a Poskytovateľom stanovenom v Zmluve o poskytnutí NFP</w:t>
      </w:r>
      <w:r>
        <w:t xml:space="preserve">. </w:t>
      </w:r>
    </w:p>
    <w:p w14:paraId="6AC1A5BD" w14:textId="2D4694A7" w:rsidR="00EE55E9" w:rsidRPr="00375A26" w:rsidRDefault="00EE55E9" w:rsidP="00EE55E9">
      <w:pPr>
        <w:spacing w:before="120" w:after="120"/>
        <w:jc w:val="both"/>
        <w:rPr>
          <w:szCs w:val="20"/>
        </w:rPr>
      </w:pPr>
      <w:r>
        <w:t xml:space="preserve">Poskytovateľ </w:t>
      </w:r>
      <w:r w:rsidRPr="003511D1">
        <w:rPr>
          <w:b/>
        </w:rPr>
        <w:t>oznamuje</w:t>
      </w:r>
      <w:r>
        <w:t xml:space="preserve"> termín a cieľ začatia fyzického výkonu </w:t>
      </w:r>
      <w:proofErr w:type="spellStart"/>
      <w:r>
        <w:t>FKnM</w:t>
      </w:r>
      <w:proofErr w:type="spellEnd"/>
      <w:r>
        <w:t xml:space="preserve"> </w:t>
      </w:r>
      <w:r w:rsidRPr="003511D1">
        <w:rPr>
          <w:b/>
        </w:rPr>
        <w:t>vopred,</w:t>
      </w:r>
      <w:r>
        <w:t xml:space="preserve"> </w:t>
      </w:r>
      <w:r w:rsidR="000103F5">
        <w:rPr>
          <w:szCs w:val="20"/>
        </w:rPr>
        <w:t>najneskôr pri vstupe do objektu.</w:t>
      </w:r>
      <w:r w:rsidRPr="00375A26">
        <w:rPr>
          <w:szCs w:val="20"/>
        </w:rPr>
        <w:t xml:space="preserve"> </w:t>
      </w:r>
    </w:p>
    <w:p w14:paraId="22002C56" w14:textId="77777777" w:rsidR="00EE55E9" w:rsidRPr="00375A26" w:rsidRDefault="00EE55E9" w:rsidP="00EE55E9">
      <w:pPr>
        <w:spacing w:before="120" w:after="120"/>
        <w:jc w:val="both"/>
        <w:rPr>
          <w:szCs w:val="20"/>
        </w:rPr>
      </w:pPr>
      <w:r w:rsidRPr="00375A26">
        <w:rPr>
          <w:szCs w:val="20"/>
        </w:rPr>
        <w:t xml:space="preserve">Na vykonanie </w:t>
      </w:r>
      <w:proofErr w:type="spellStart"/>
      <w:r w:rsidRPr="00375A26">
        <w:rPr>
          <w:szCs w:val="20"/>
        </w:rPr>
        <w:t>FKnM</w:t>
      </w:r>
      <w:proofErr w:type="spellEnd"/>
      <w:r w:rsidRPr="00375A26">
        <w:rPr>
          <w:szCs w:val="20"/>
        </w:rPr>
        <w:t xml:space="preserve"> môže Poskytovateľ prizvať zamestnancov iných orgánov verejnej správy alebo iných právnických osôb alebo fyzické osoby s ich súhlasom, ak je to odôvodnené osobitnou povahou </w:t>
      </w:r>
      <w:proofErr w:type="spellStart"/>
      <w:r w:rsidRPr="00375A26">
        <w:rPr>
          <w:szCs w:val="20"/>
        </w:rPr>
        <w:t>FKnM</w:t>
      </w:r>
      <w:proofErr w:type="spellEnd"/>
      <w:r w:rsidRPr="00375A26">
        <w:rPr>
          <w:szCs w:val="20"/>
        </w:rPr>
        <w:t xml:space="preserve">. Účasť prizvaných osôb na </w:t>
      </w:r>
      <w:proofErr w:type="spellStart"/>
      <w:r w:rsidRPr="00375A26">
        <w:rPr>
          <w:szCs w:val="20"/>
        </w:rPr>
        <w:t>FKnM</w:t>
      </w:r>
      <w:proofErr w:type="spellEnd"/>
      <w:r w:rsidRPr="00375A26">
        <w:rPr>
          <w:szCs w:val="20"/>
        </w:rPr>
        <w:t xml:space="preserve"> sa považuje za iný úkon vo všeobecnom záujme.</w:t>
      </w:r>
    </w:p>
    <w:p w14:paraId="7BB1AF90" w14:textId="77777777" w:rsidR="00EE55E9" w:rsidRPr="00375A26" w:rsidRDefault="00EE55E9" w:rsidP="00EE55E9">
      <w:pPr>
        <w:spacing w:before="120" w:after="120"/>
        <w:jc w:val="both"/>
        <w:rPr>
          <w:szCs w:val="20"/>
        </w:rPr>
      </w:pPr>
      <w:proofErr w:type="spellStart"/>
      <w:r w:rsidRPr="00375A26">
        <w:rPr>
          <w:szCs w:val="20"/>
        </w:rPr>
        <w:t>FKnM</w:t>
      </w:r>
      <w:proofErr w:type="spellEnd"/>
      <w:r w:rsidRPr="00375A26">
        <w:rPr>
          <w:szCs w:val="20"/>
        </w:rPr>
        <w:t xml:space="preserve"> vykonávajú zamestnanci Poskytovateľa na základe písomného poverenia na výkon finančnej kontroly na mieste, pričom predmetná kontrola je vykonávaná minimálne dvoma osobami. Poverení zamestnanci Poskytovateľa sú povinní preukázať sa pri začatí fyzického výkonu kontroly Prijímateľovi písomným poverením na vykonanie </w:t>
      </w:r>
      <w:proofErr w:type="spellStart"/>
      <w:r w:rsidRPr="00375A26">
        <w:rPr>
          <w:szCs w:val="20"/>
        </w:rPr>
        <w:t>FKnM</w:t>
      </w:r>
      <w:proofErr w:type="spellEnd"/>
      <w:r w:rsidRPr="00375A26">
        <w:rPr>
          <w:szCs w:val="20"/>
        </w:rPr>
        <w:t xml:space="preserve"> a umožniť nahliadnuť do preukazu totožnosti alebo služobného preukazu. </w:t>
      </w:r>
    </w:p>
    <w:p w14:paraId="6AA91CB9" w14:textId="77777777" w:rsidR="00EE55E9" w:rsidRPr="00375A26" w:rsidRDefault="00EE55E9" w:rsidP="00EE55E9">
      <w:pPr>
        <w:autoSpaceDE w:val="0"/>
        <w:autoSpaceDN w:val="0"/>
        <w:adjustRightInd w:val="0"/>
        <w:spacing w:before="120" w:after="120"/>
        <w:jc w:val="both"/>
        <w:rPr>
          <w:szCs w:val="20"/>
          <w:lang w:eastAsia="sk-SK"/>
        </w:rPr>
      </w:pPr>
      <w:r w:rsidRPr="00375A26">
        <w:rPr>
          <w:color w:val="000000"/>
          <w:szCs w:val="20"/>
          <w:lang w:eastAsia="sk-SK"/>
        </w:rPr>
        <w:t xml:space="preserve">Poskytovateľ je oprávnený vstupovať do objektu, zariadenia, prevádzky, dopravného prostriedku alebo na pozemok Prijímateľa, do obydlia, ktoré Prijímateľ používa na podnikanie alebo na vykonávanie hospodárskej činnosti, ak je to nevyhnutné na výkon </w:t>
      </w:r>
      <w:proofErr w:type="spellStart"/>
      <w:r w:rsidRPr="00375A26">
        <w:rPr>
          <w:szCs w:val="20"/>
        </w:rPr>
        <w:t>FKnM</w:t>
      </w:r>
      <w:proofErr w:type="spellEnd"/>
      <w:r w:rsidRPr="00375A26">
        <w:rPr>
          <w:color w:val="000000"/>
          <w:szCs w:val="20"/>
          <w:lang w:eastAsia="sk-SK"/>
        </w:rPr>
        <w:t xml:space="preserve">.  </w:t>
      </w:r>
      <w:r w:rsidRPr="00375A26">
        <w:rPr>
          <w:szCs w:val="20"/>
          <w:lang w:eastAsia="sk-SK"/>
        </w:rPr>
        <w:t xml:space="preserve"> </w:t>
      </w:r>
    </w:p>
    <w:p w14:paraId="74BFD752" w14:textId="77777777" w:rsidR="00EE55E9" w:rsidRPr="0054716F" w:rsidRDefault="00EE55E9" w:rsidP="00EE55E9">
      <w:pPr>
        <w:autoSpaceDE w:val="0"/>
        <w:autoSpaceDN w:val="0"/>
        <w:adjustRightInd w:val="0"/>
        <w:spacing w:before="120" w:after="120"/>
        <w:jc w:val="both"/>
        <w:rPr>
          <w:color w:val="000000"/>
          <w:szCs w:val="20"/>
          <w:lang w:eastAsia="sk-SK"/>
        </w:rPr>
      </w:pPr>
      <w:r w:rsidRPr="740DE01C">
        <w:rPr>
          <w:color w:val="000000"/>
          <w:lang w:eastAsia="sk-SK"/>
        </w:rPr>
        <w:t xml:space="preserve">Zároveň je Poskytovateľ oprávnený vyžadovať od Prijímateľa v určenej lehote </w:t>
      </w:r>
      <w:r>
        <w:rPr>
          <w:color w:val="000000"/>
          <w:lang w:eastAsia="sk-SK"/>
        </w:rPr>
        <w:t xml:space="preserve">a rozsahu </w:t>
      </w:r>
      <w:r w:rsidRPr="740DE01C">
        <w:rPr>
          <w:color w:val="000000"/>
          <w:lang w:eastAsia="sk-SK"/>
        </w:rPr>
        <w:t xml:space="preserve">poskytnutie originálov dokladov </w:t>
      </w:r>
      <w:r w:rsidRPr="740DE01C">
        <w:rPr>
          <w:lang w:eastAsia="sk-SK"/>
        </w:rPr>
        <w:t>alebo overených kópií dokladov</w:t>
      </w:r>
      <w:r w:rsidRPr="740DE01C">
        <w:rPr>
          <w:color w:val="000000"/>
          <w:lang w:eastAsia="sk-SK"/>
        </w:rPr>
        <w:t xml:space="preserve">, písomností, záznamov dát na pamäťových médiách prostriedkov výpočtovej techniky, ich výpisov, vyjadrení, výstupov projektu a ostatných informácií a dokumentov a iné podklady súvisiace s výkonom </w:t>
      </w:r>
      <w:proofErr w:type="spellStart"/>
      <w:r w:rsidRPr="740DE01C">
        <w:t>FKnM</w:t>
      </w:r>
      <w:proofErr w:type="spellEnd"/>
      <w:r w:rsidRPr="740DE01C">
        <w:rPr>
          <w:color w:val="000000"/>
          <w:lang w:eastAsia="sk-SK"/>
        </w:rPr>
        <w:t xml:space="preserve"> a odoberať ich mimo priestorov Prijímateľa. V takomto prípade sú zamestnanci Poskytovateľa povinní vydať Prijímateľovi potvrdenie o </w:t>
      </w:r>
      <w:r w:rsidRPr="740DE01C">
        <w:rPr>
          <w:color w:val="000000"/>
          <w:lang w:eastAsia="sk-SK"/>
        </w:rPr>
        <w:lastRenderedPageBreak/>
        <w:t xml:space="preserve">odobratí originálov dokladov alebo overených kópií, písomností a iných materiálov mimo priestorov Prijímateľa v prípade, ak je toto odobratie nevyhnutné na výkon finančnej kontroly. Zamestnanci Poskytovateľa majú tiež povinnosť zabezpečiť riadnu ochranu odobratých originálov dokladov, písomností a iných materiálov pred stratou, zničením, poškodením a zneužitím a vrátiť ich Prijímateľovi, ak už nie sú potrebné na ďalší výkon </w:t>
      </w:r>
      <w:proofErr w:type="spellStart"/>
      <w:r w:rsidRPr="740DE01C">
        <w:t>FKnM</w:t>
      </w:r>
      <w:proofErr w:type="spellEnd"/>
      <w:r w:rsidRPr="00375A26">
        <w:rPr>
          <w:szCs w:val="20"/>
        </w:rPr>
        <w:t xml:space="preserve"> </w:t>
      </w:r>
      <w:r w:rsidRPr="740DE01C">
        <w:t>a vrátiť ich bezodkladne tomu, od koho sa vyžiadali, ak nie sú potrebné na konanie podľa Trestného poriadku, alebo na iné konanie podľa osobitných predpisov</w:t>
      </w:r>
      <w:r w:rsidRPr="740DE01C">
        <w:rPr>
          <w:rStyle w:val="Odkaznapoznmkupodiarou"/>
          <w:rFonts w:eastAsiaTheme="majorEastAsia"/>
        </w:rPr>
        <w:footnoteReference w:id="21"/>
      </w:r>
      <w:r w:rsidRPr="740DE01C">
        <w:rPr>
          <w:color w:val="000000"/>
          <w:lang w:eastAsia="sk-SK"/>
        </w:rPr>
        <w:t xml:space="preserve">.  </w:t>
      </w:r>
    </w:p>
    <w:p w14:paraId="7EB45720" w14:textId="77777777" w:rsidR="00EE55E9" w:rsidRPr="007B1609" w:rsidRDefault="00EE55E9" w:rsidP="00EE55E9">
      <w:pPr>
        <w:spacing w:before="120" w:after="120"/>
        <w:jc w:val="both"/>
        <w:rPr>
          <w:szCs w:val="20"/>
          <w:lang w:eastAsia="sk-SK"/>
        </w:rPr>
      </w:pPr>
      <w:r w:rsidRPr="0054716F">
        <w:rPr>
          <w:color w:val="000000"/>
          <w:szCs w:val="20"/>
          <w:lang w:eastAsia="sk-SK"/>
        </w:rPr>
        <w:t>Poskytovateľ je pri vykonávaní kontroly formou</w:t>
      </w:r>
      <w:r w:rsidRPr="0054716F">
        <w:rPr>
          <w:szCs w:val="20"/>
        </w:rPr>
        <w:t xml:space="preserve"> </w:t>
      </w:r>
      <w:proofErr w:type="spellStart"/>
      <w:r w:rsidRPr="0054716F">
        <w:rPr>
          <w:szCs w:val="20"/>
        </w:rPr>
        <w:t>FKnM</w:t>
      </w:r>
      <w:proofErr w:type="spellEnd"/>
      <w:r w:rsidRPr="0054716F">
        <w:rPr>
          <w:color w:val="000000"/>
          <w:szCs w:val="20"/>
          <w:lang w:eastAsia="sk-SK"/>
        </w:rPr>
        <w:t xml:space="preserve"> </w:t>
      </w:r>
      <w:r w:rsidRPr="008B0ECC">
        <w:rPr>
          <w:color w:val="000000"/>
          <w:szCs w:val="20"/>
          <w:lang w:eastAsia="sk-SK"/>
        </w:rPr>
        <w:t xml:space="preserve">oprávnený vyžadovať od Prijímateľa splnenie opatrení na nápravu nedostatkov zistených </w:t>
      </w:r>
      <w:proofErr w:type="spellStart"/>
      <w:r w:rsidRPr="000A5768">
        <w:rPr>
          <w:szCs w:val="20"/>
        </w:rPr>
        <w:t>FKnM</w:t>
      </w:r>
      <w:proofErr w:type="spellEnd"/>
      <w:r w:rsidRPr="000A5768">
        <w:rPr>
          <w:color w:val="000000"/>
          <w:szCs w:val="20"/>
          <w:lang w:eastAsia="sk-SK"/>
        </w:rPr>
        <w:t xml:space="preserve"> a odstránenie príčin ich vzniku, </w:t>
      </w:r>
      <w:r w:rsidRPr="006207CB">
        <w:rPr>
          <w:color w:val="000000"/>
          <w:szCs w:val="20"/>
          <w:lang w:eastAsia="sk-SK"/>
        </w:rPr>
        <w:t>odoberať od tretej osoby originály alebo overené kópie dokladov, podkladov a vyžadovať poskytnutie informácií a vysvetlení súvisiacich s </w:t>
      </w:r>
      <w:proofErr w:type="spellStart"/>
      <w:r w:rsidRPr="006207CB">
        <w:rPr>
          <w:szCs w:val="20"/>
        </w:rPr>
        <w:t>FKnM</w:t>
      </w:r>
      <w:proofErr w:type="spellEnd"/>
      <w:r w:rsidRPr="00E55EA0">
        <w:rPr>
          <w:color w:val="000000"/>
          <w:szCs w:val="20"/>
          <w:lang w:eastAsia="sk-SK"/>
        </w:rPr>
        <w:t>, ak je to nevyhnutné na overenie finančnej operácie alebo jej časti, vyžadovať od Prijímateľa poskytnutie súčinnosti pri výkone kontroly.</w:t>
      </w:r>
    </w:p>
    <w:p w14:paraId="677F6E05" w14:textId="77777777" w:rsidR="00EE55E9" w:rsidRPr="00E5098B" w:rsidRDefault="00EE55E9" w:rsidP="00EE55E9">
      <w:pPr>
        <w:spacing w:before="120" w:after="120"/>
        <w:jc w:val="both"/>
        <w:rPr>
          <w:b/>
          <w:bCs/>
          <w:szCs w:val="20"/>
          <w:u w:val="single"/>
        </w:rPr>
      </w:pPr>
      <w:r w:rsidRPr="00E5098B">
        <w:rPr>
          <w:b/>
          <w:bCs/>
          <w:szCs w:val="20"/>
          <w:u w:val="single"/>
        </w:rPr>
        <w:t>Povinnosti Prijímateľa pri výkone finančnej kontroly na mieste</w:t>
      </w:r>
    </w:p>
    <w:p w14:paraId="1EAC9859" w14:textId="77777777" w:rsidR="00EE55E9" w:rsidRPr="00375A26" w:rsidRDefault="00EE55E9" w:rsidP="00EE55E9">
      <w:pPr>
        <w:spacing w:before="120" w:after="120"/>
        <w:jc w:val="both"/>
        <w:rPr>
          <w:szCs w:val="20"/>
        </w:rPr>
      </w:pPr>
      <w:r w:rsidRPr="00375A26">
        <w:rPr>
          <w:szCs w:val="20"/>
        </w:rPr>
        <w:t>Práva a povinnosti Poskytovateľa a Prijímateľa pri výkone kontroly upravuje Zmluva o poskytnutí NFP a zákon o finančnej kontrole.</w:t>
      </w:r>
    </w:p>
    <w:p w14:paraId="5E5D62B3" w14:textId="77777777" w:rsidR="00EE55E9" w:rsidRPr="00375A26" w:rsidRDefault="00EE55E9" w:rsidP="00EE55E9">
      <w:pPr>
        <w:spacing w:before="120" w:after="120"/>
        <w:jc w:val="both"/>
        <w:rPr>
          <w:szCs w:val="20"/>
        </w:rPr>
      </w:pPr>
      <w:r w:rsidRPr="00375A26">
        <w:rPr>
          <w:szCs w:val="20"/>
        </w:rPr>
        <w:t xml:space="preserve">Prijímateľ (kontrolovaná osoba a jej zamestnanci) ako povinná osoba je v zmysle </w:t>
      </w:r>
      <w:r w:rsidRPr="00375A26">
        <w:rPr>
          <w:spacing w:val="-5"/>
          <w:szCs w:val="20"/>
        </w:rPr>
        <w:t>ustanovenia</w:t>
      </w:r>
      <w:r w:rsidRPr="00375A26">
        <w:rPr>
          <w:szCs w:val="20"/>
        </w:rPr>
        <w:t xml:space="preserve"> § 21 ods. 3 a 4  zákona o finančnej kontrole povinný najmä </w:t>
      </w:r>
    </w:p>
    <w:p w14:paraId="3FA05B19" w14:textId="77777777" w:rsidR="00EE55E9" w:rsidRPr="00585C8E" w:rsidRDefault="00EE55E9" w:rsidP="0001231F">
      <w:pPr>
        <w:pStyle w:val="Odsekzoznamu"/>
        <w:numPr>
          <w:ilvl w:val="0"/>
          <w:numId w:val="18"/>
        </w:numPr>
        <w:spacing w:before="120" w:after="120"/>
        <w:jc w:val="both"/>
        <w:rPr>
          <w:szCs w:val="20"/>
        </w:rPr>
      </w:pPr>
      <w:r w:rsidRPr="00585C8E">
        <w:rPr>
          <w:szCs w:val="20"/>
        </w:rPr>
        <w:t xml:space="preserve">vytvoriť podmienky na vykonanie </w:t>
      </w:r>
      <w:proofErr w:type="spellStart"/>
      <w:r w:rsidRPr="00585C8E">
        <w:rPr>
          <w:szCs w:val="20"/>
        </w:rPr>
        <w:t>FKnM</w:t>
      </w:r>
      <w:proofErr w:type="spellEnd"/>
      <w:r w:rsidRPr="00585C8E">
        <w:rPr>
          <w:szCs w:val="20"/>
        </w:rPr>
        <w:t xml:space="preserve"> a zdržať sa konania, ktoré by mohlo ohroziť jej začatie a riadny priebeh, </w:t>
      </w:r>
    </w:p>
    <w:p w14:paraId="05D3A168" w14:textId="77777777" w:rsidR="00EE55E9" w:rsidRPr="00585C8E" w:rsidRDefault="00EE55E9" w:rsidP="0001231F">
      <w:pPr>
        <w:pStyle w:val="Odsekzoznamu"/>
        <w:numPr>
          <w:ilvl w:val="0"/>
          <w:numId w:val="18"/>
        </w:numPr>
        <w:spacing w:before="120" w:after="120"/>
        <w:jc w:val="both"/>
        <w:rPr>
          <w:szCs w:val="20"/>
        </w:rPr>
      </w:pPr>
      <w:r w:rsidRPr="00585C8E">
        <w:rPr>
          <w:szCs w:val="20"/>
        </w:rPr>
        <w:t xml:space="preserve">oboznámiť pri začatí </w:t>
      </w:r>
      <w:proofErr w:type="spellStart"/>
      <w:r w:rsidRPr="00585C8E">
        <w:rPr>
          <w:szCs w:val="20"/>
        </w:rPr>
        <w:t>FKnM</w:t>
      </w:r>
      <w:proofErr w:type="spellEnd"/>
      <w:r w:rsidRPr="00585C8E">
        <w:rPr>
          <w:szCs w:val="20"/>
        </w:rPr>
        <w:t xml:space="preserve"> členov kontrolnej skupiny a prizvanú osobu s bezpečnostnými predpismi, ktoré sa vzťahujú na priestory, v ktorých sa vykonáva </w:t>
      </w:r>
      <w:proofErr w:type="spellStart"/>
      <w:r w:rsidRPr="00585C8E">
        <w:rPr>
          <w:szCs w:val="20"/>
        </w:rPr>
        <w:t>FKnM</w:t>
      </w:r>
      <w:proofErr w:type="spellEnd"/>
      <w:r w:rsidRPr="00585C8E">
        <w:rPr>
          <w:szCs w:val="20"/>
        </w:rPr>
        <w:t xml:space="preserve">, </w:t>
      </w:r>
    </w:p>
    <w:p w14:paraId="22E3C5A9" w14:textId="684EC8A2" w:rsidR="00EE55E9" w:rsidRPr="00585C8E" w:rsidRDefault="00EE55E9" w:rsidP="0001231F">
      <w:pPr>
        <w:pStyle w:val="Odsekzoznamu"/>
        <w:numPr>
          <w:ilvl w:val="0"/>
          <w:numId w:val="18"/>
        </w:numPr>
        <w:spacing w:before="120" w:after="120"/>
        <w:jc w:val="both"/>
        <w:rPr>
          <w:szCs w:val="20"/>
        </w:rPr>
      </w:pPr>
      <w:r w:rsidRPr="00585C8E">
        <w:rPr>
          <w:szCs w:val="20"/>
        </w:rPr>
        <w:t xml:space="preserve">umožniť členom kontrolnej skupiny vstup do objektu, </w:t>
      </w:r>
    </w:p>
    <w:p w14:paraId="1722A4B0" w14:textId="77777777" w:rsidR="00EE55E9" w:rsidRPr="00585C8E" w:rsidRDefault="00EE55E9" w:rsidP="0001231F">
      <w:pPr>
        <w:pStyle w:val="Odsekzoznamu"/>
        <w:numPr>
          <w:ilvl w:val="0"/>
          <w:numId w:val="18"/>
        </w:numPr>
        <w:spacing w:before="120" w:after="120"/>
        <w:jc w:val="both"/>
        <w:rPr>
          <w:szCs w:val="20"/>
        </w:rPr>
      </w:pPr>
      <w:r w:rsidRPr="00585C8E">
        <w:rPr>
          <w:szCs w:val="20"/>
        </w:rPr>
        <w:t>predložiť členom kontrolnej skupiny na vyžiadanie výsledky kontrol alebo auditov vykonaných inými orgánmi</w:t>
      </w:r>
      <w:r>
        <w:rPr>
          <w:szCs w:val="20"/>
        </w:rPr>
        <w:t xml:space="preserve"> a prijímateľom</w:t>
      </w:r>
      <w:r w:rsidRPr="00585C8E">
        <w:rPr>
          <w:szCs w:val="20"/>
        </w:rPr>
        <w:t>, ktoré súvisia s </w:t>
      </w:r>
      <w:proofErr w:type="spellStart"/>
      <w:r w:rsidRPr="00585C8E">
        <w:rPr>
          <w:szCs w:val="20"/>
        </w:rPr>
        <w:t>FKnM</w:t>
      </w:r>
      <w:proofErr w:type="spellEnd"/>
      <w:r w:rsidRPr="00585C8E">
        <w:rPr>
          <w:szCs w:val="20"/>
        </w:rPr>
        <w:t xml:space="preserve">, </w:t>
      </w:r>
    </w:p>
    <w:p w14:paraId="2714A192" w14:textId="77777777" w:rsidR="00EE55E9" w:rsidRPr="00585C8E" w:rsidRDefault="00EE55E9" w:rsidP="0001231F">
      <w:pPr>
        <w:pStyle w:val="Odsekzoznamu"/>
        <w:numPr>
          <w:ilvl w:val="0"/>
          <w:numId w:val="18"/>
        </w:numPr>
        <w:spacing w:before="120" w:after="120"/>
        <w:jc w:val="both"/>
        <w:rPr>
          <w:szCs w:val="20"/>
        </w:rPr>
      </w:pPr>
      <w:r w:rsidRPr="00585C8E">
        <w:rPr>
          <w:szCs w:val="20"/>
        </w:rPr>
        <w:t xml:space="preserve">predložiť v lehote </w:t>
      </w:r>
      <w:r>
        <w:rPr>
          <w:szCs w:val="20"/>
        </w:rPr>
        <w:t xml:space="preserve">a v rozsahu </w:t>
      </w:r>
      <w:r w:rsidRPr="00585C8E">
        <w:rPr>
          <w:szCs w:val="20"/>
        </w:rPr>
        <w:t>určen</w:t>
      </w:r>
      <w:r>
        <w:rPr>
          <w:szCs w:val="20"/>
        </w:rPr>
        <w:t>ých</w:t>
      </w:r>
      <w:r w:rsidRPr="00585C8E">
        <w:rPr>
          <w:szCs w:val="20"/>
        </w:rPr>
        <w:t xml:space="preserve"> členmi kontrolnej skupiny vyžiadané originály alebo úradne osvedčené kópie dokladov, písomností, záznamov dát na pamäťových médiách prostriedkov výpočtovej techniky, ich výpisov, výstupy, vyjadrenia, informácie, dokumenty a iné podklady súvisiace s </w:t>
      </w:r>
      <w:proofErr w:type="spellStart"/>
      <w:r w:rsidRPr="00585C8E">
        <w:rPr>
          <w:szCs w:val="20"/>
        </w:rPr>
        <w:t>FKnM</w:t>
      </w:r>
      <w:proofErr w:type="spellEnd"/>
      <w:r w:rsidRPr="00585C8E">
        <w:rPr>
          <w:szCs w:val="20"/>
        </w:rPr>
        <w:t xml:space="preserve"> a vydať </w:t>
      </w:r>
      <w:r>
        <w:rPr>
          <w:szCs w:val="20"/>
        </w:rPr>
        <w:t>im</w:t>
      </w:r>
      <w:r w:rsidRPr="00585C8E">
        <w:rPr>
          <w:szCs w:val="20"/>
        </w:rPr>
        <w:t xml:space="preserve"> na </w:t>
      </w:r>
      <w:r>
        <w:rPr>
          <w:szCs w:val="20"/>
        </w:rPr>
        <w:t>ich</w:t>
      </w:r>
      <w:r w:rsidRPr="00585C8E">
        <w:rPr>
          <w:szCs w:val="20"/>
        </w:rPr>
        <w:t xml:space="preserve"> vyžiadanie písomné potvrdenie o ich úplnosti</w:t>
      </w:r>
      <w:r>
        <w:rPr>
          <w:szCs w:val="20"/>
        </w:rPr>
        <w:t xml:space="preserve"> a umožniť im vyhotovovať si kópie týchto podkladov</w:t>
      </w:r>
      <w:r w:rsidRPr="00585C8E">
        <w:rPr>
          <w:szCs w:val="20"/>
        </w:rPr>
        <w:t xml:space="preserve">, </w:t>
      </w:r>
    </w:p>
    <w:p w14:paraId="5D872944" w14:textId="77777777" w:rsidR="00EE55E9" w:rsidRPr="00585C8E" w:rsidRDefault="00EE55E9" w:rsidP="0001231F">
      <w:pPr>
        <w:pStyle w:val="Odsekzoznamu"/>
        <w:numPr>
          <w:ilvl w:val="0"/>
          <w:numId w:val="18"/>
        </w:numPr>
        <w:spacing w:before="120" w:after="120"/>
        <w:jc w:val="both"/>
        <w:rPr>
          <w:szCs w:val="20"/>
        </w:rPr>
      </w:pPr>
      <w:r w:rsidRPr="00585C8E">
        <w:rPr>
          <w:szCs w:val="20"/>
        </w:rPr>
        <w:t xml:space="preserve">poskytnúť súčinnosť členom kontrolnej skupiny, </w:t>
      </w:r>
    </w:p>
    <w:p w14:paraId="2546FDA1" w14:textId="77777777" w:rsidR="00EE55E9" w:rsidRPr="00585C8E" w:rsidRDefault="00EE55E9" w:rsidP="0001231F">
      <w:pPr>
        <w:pStyle w:val="Odsekzoznamu"/>
        <w:numPr>
          <w:ilvl w:val="0"/>
          <w:numId w:val="18"/>
        </w:numPr>
        <w:spacing w:before="120" w:after="120"/>
        <w:jc w:val="both"/>
        <w:rPr>
          <w:szCs w:val="20"/>
        </w:rPr>
      </w:pPr>
      <w:r w:rsidRPr="00585C8E">
        <w:rPr>
          <w:szCs w:val="20"/>
        </w:rPr>
        <w:t xml:space="preserve">prijať v lehote určenej Poskytovateľom opatrenia na nápravu nedostatkov uvedených v čiastkovej správe alebo v správe a odstrániť príčiny ich vzniku, </w:t>
      </w:r>
    </w:p>
    <w:p w14:paraId="2F7CE0DB" w14:textId="77777777" w:rsidR="00EE55E9" w:rsidRPr="00585C8E" w:rsidRDefault="00EE55E9" w:rsidP="0001231F">
      <w:pPr>
        <w:pStyle w:val="Odsekzoznamu"/>
        <w:numPr>
          <w:ilvl w:val="0"/>
          <w:numId w:val="18"/>
        </w:numPr>
        <w:spacing w:before="120" w:after="120"/>
        <w:jc w:val="both"/>
        <w:rPr>
          <w:szCs w:val="20"/>
        </w:rPr>
      </w:pPr>
      <w:r w:rsidRPr="00585C8E">
        <w:rPr>
          <w:szCs w:val="20"/>
        </w:rPr>
        <w:t xml:space="preserve">predložiť Poskytovateľovi v určenej lehote písomný zoznam </w:t>
      </w:r>
      <w:r>
        <w:rPr>
          <w:szCs w:val="20"/>
        </w:rPr>
        <w:t>prijatých</w:t>
      </w:r>
      <w:r w:rsidRPr="00585C8E">
        <w:rPr>
          <w:szCs w:val="20"/>
        </w:rPr>
        <w:t xml:space="preserve"> opatrení ,</w:t>
      </w:r>
    </w:p>
    <w:p w14:paraId="64CB0374" w14:textId="77777777" w:rsidR="00EE55E9" w:rsidRDefault="00EE55E9" w:rsidP="0001231F">
      <w:pPr>
        <w:pStyle w:val="Odsekzoznamu"/>
        <w:numPr>
          <w:ilvl w:val="0"/>
          <w:numId w:val="18"/>
        </w:numPr>
        <w:spacing w:before="120" w:after="120"/>
        <w:jc w:val="both"/>
        <w:rPr>
          <w:szCs w:val="20"/>
        </w:rPr>
      </w:pPr>
      <w:r w:rsidRPr="00585C8E">
        <w:rPr>
          <w:szCs w:val="20"/>
        </w:rPr>
        <w:t xml:space="preserve">prepracovať a predložiť v lehote určenej Poskytovateľom písomný zoznam prijatých </w:t>
      </w:r>
      <w:r>
        <w:rPr>
          <w:szCs w:val="20"/>
        </w:rPr>
        <w:t>opatrení</w:t>
      </w:r>
      <w:r w:rsidRPr="00585C8E">
        <w:rPr>
          <w:szCs w:val="20"/>
        </w:rPr>
        <w:t xml:space="preserve">, ak Poskytovateľ vyžadoval </w:t>
      </w:r>
      <w:r>
        <w:rPr>
          <w:szCs w:val="20"/>
        </w:rPr>
        <w:t>jeho</w:t>
      </w:r>
      <w:r w:rsidRPr="00585C8E">
        <w:rPr>
          <w:szCs w:val="20"/>
        </w:rPr>
        <w:t xml:space="preserve"> prepracovanie a predloženie </w:t>
      </w:r>
      <w:r>
        <w:rPr>
          <w:szCs w:val="20"/>
        </w:rPr>
        <w:t>,</w:t>
      </w:r>
    </w:p>
    <w:p w14:paraId="5B50676F" w14:textId="77777777" w:rsidR="00EE55E9" w:rsidRDefault="00EE55E9" w:rsidP="0001231F">
      <w:pPr>
        <w:pStyle w:val="Odsekzoznamu"/>
        <w:numPr>
          <w:ilvl w:val="0"/>
          <w:numId w:val="18"/>
        </w:numPr>
        <w:spacing w:before="120" w:after="120"/>
        <w:jc w:val="both"/>
        <w:rPr>
          <w:szCs w:val="20"/>
        </w:rPr>
      </w:pPr>
      <w:r>
        <w:rPr>
          <w:szCs w:val="20"/>
        </w:rPr>
        <w:t>splniť prijaté opatrenia v lehote určenej Poskytovateľom,</w:t>
      </w:r>
    </w:p>
    <w:p w14:paraId="369CF58D" w14:textId="77777777" w:rsidR="00EE55E9" w:rsidRPr="00585C8E" w:rsidRDefault="00EE55E9" w:rsidP="0001231F">
      <w:pPr>
        <w:pStyle w:val="Odsekzoznamu"/>
        <w:numPr>
          <w:ilvl w:val="0"/>
          <w:numId w:val="18"/>
        </w:numPr>
        <w:spacing w:before="120" w:after="120"/>
        <w:jc w:val="both"/>
        <w:rPr>
          <w:szCs w:val="20"/>
        </w:rPr>
      </w:pPr>
      <w:r>
        <w:rPr>
          <w:szCs w:val="20"/>
        </w:rPr>
        <w:lastRenderedPageBreak/>
        <w:t>predložiť na výzvu poskytovateľa dokumentáciu preukazujúcu splnenie prijatých opatrení.</w:t>
      </w:r>
    </w:p>
    <w:p w14:paraId="3E84EF19" w14:textId="77777777" w:rsidR="00EE55E9" w:rsidRPr="0054716F" w:rsidRDefault="00EE55E9" w:rsidP="00EE55E9">
      <w:pPr>
        <w:spacing w:before="120" w:after="120"/>
        <w:jc w:val="both"/>
        <w:rPr>
          <w:szCs w:val="20"/>
        </w:rPr>
      </w:pPr>
      <w:r w:rsidRPr="0054716F">
        <w:rPr>
          <w:szCs w:val="20"/>
        </w:rPr>
        <w:t xml:space="preserve">Pre potreby výkonu </w:t>
      </w:r>
      <w:proofErr w:type="spellStart"/>
      <w:r w:rsidRPr="0054716F">
        <w:rPr>
          <w:szCs w:val="20"/>
        </w:rPr>
        <w:t>FKnM</w:t>
      </w:r>
      <w:proofErr w:type="spellEnd"/>
      <w:r w:rsidRPr="0054716F">
        <w:rPr>
          <w:szCs w:val="20"/>
        </w:rPr>
        <w:t xml:space="preserve"> z hľadiska účtovníctva je Prijímateľ povinný zabezpečiť nasledovné doklady:</w:t>
      </w:r>
    </w:p>
    <w:p w14:paraId="0CD579DC" w14:textId="77777777" w:rsidR="00EE55E9" w:rsidRPr="00585C8E" w:rsidRDefault="00EE55E9" w:rsidP="0001231F">
      <w:pPr>
        <w:pStyle w:val="Odsekzoznamu"/>
        <w:numPr>
          <w:ilvl w:val="0"/>
          <w:numId w:val="19"/>
        </w:numPr>
        <w:spacing w:before="120" w:after="120"/>
        <w:jc w:val="both"/>
        <w:rPr>
          <w:szCs w:val="20"/>
        </w:rPr>
      </w:pPr>
      <w:r w:rsidRPr="00585C8E">
        <w:rPr>
          <w:szCs w:val="20"/>
        </w:rPr>
        <w:t xml:space="preserve">účtový rozvrh vytlačený z účtovného programu pre daný projekt s jasnou identifikáciou analytických účtov pre projekt (číslo účtu a názov), </w:t>
      </w:r>
    </w:p>
    <w:p w14:paraId="3B9EFD00" w14:textId="31ADE68F" w:rsidR="00EE55E9" w:rsidRPr="00585C8E" w:rsidRDefault="00EE55E9" w:rsidP="0001231F">
      <w:pPr>
        <w:pStyle w:val="Odsekzoznamu"/>
        <w:numPr>
          <w:ilvl w:val="0"/>
          <w:numId w:val="19"/>
        </w:numPr>
        <w:spacing w:before="120" w:after="120"/>
        <w:jc w:val="both"/>
        <w:rPr>
          <w:szCs w:val="20"/>
        </w:rPr>
      </w:pPr>
      <w:r w:rsidRPr="00585C8E">
        <w:rPr>
          <w:szCs w:val="20"/>
        </w:rPr>
        <w:t xml:space="preserve">účtovné zápisy v </w:t>
      </w:r>
      <w:r>
        <w:rPr>
          <w:szCs w:val="20"/>
        </w:rPr>
        <w:t>účtovných knihách</w:t>
      </w:r>
      <w:r w:rsidRPr="00585C8E">
        <w:rPr>
          <w:szCs w:val="20"/>
        </w:rPr>
        <w:t xml:space="preserve"> preukazujúce zaúčtovanie</w:t>
      </w:r>
      <w:r w:rsidR="00210C9E">
        <w:rPr>
          <w:szCs w:val="20"/>
        </w:rPr>
        <w:t xml:space="preserve"> vzniku výdavku a jeho úhrady</w:t>
      </w:r>
      <w:r w:rsidRPr="00585C8E">
        <w:rPr>
          <w:szCs w:val="20"/>
        </w:rPr>
        <w:t xml:space="preserve"> </w:t>
      </w:r>
    </w:p>
    <w:p w14:paraId="5D5CB8DF" w14:textId="77777777" w:rsidR="00EE55E9" w:rsidRPr="0054716F" w:rsidRDefault="00EE55E9" w:rsidP="00EE55E9">
      <w:pPr>
        <w:spacing w:before="120" w:after="120"/>
        <w:jc w:val="both"/>
        <w:rPr>
          <w:szCs w:val="20"/>
        </w:rPr>
      </w:pPr>
      <w:r w:rsidRPr="0054716F">
        <w:rPr>
          <w:szCs w:val="20"/>
        </w:rPr>
        <w:t xml:space="preserve">Zároveň je Prijímateľ povinný dodržiavať ustanovenia čl. 12 Kontrola/audit VZP. </w:t>
      </w:r>
    </w:p>
    <w:p w14:paraId="492D34FA" w14:textId="77777777" w:rsidR="00EE55E9" w:rsidRPr="0054716F" w:rsidRDefault="00EE55E9" w:rsidP="00210C9E">
      <w:pPr>
        <w:pBdr>
          <w:top w:val="single" w:sz="4" w:space="1" w:color="auto"/>
          <w:left w:val="single" w:sz="4" w:space="4" w:color="auto"/>
          <w:bottom w:val="single" w:sz="4" w:space="1" w:color="auto"/>
          <w:right w:val="single" w:sz="4" w:space="4" w:color="auto"/>
        </w:pBdr>
        <w:shd w:val="clear" w:color="auto" w:fill="C6D9F1" w:themeFill="text2" w:themeFillTint="33"/>
        <w:tabs>
          <w:tab w:val="left" w:pos="6480"/>
        </w:tabs>
        <w:spacing w:before="120" w:after="120"/>
        <w:jc w:val="both"/>
        <w:rPr>
          <w:b/>
        </w:rPr>
      </w:pPr>
      <w:r w:rsidRPr="0054716F">
        <w:rPr>
          <w:b/>
        </w:rPr>
        <w:t>Odporúčania pre Prijímateľa:</w:t>
      </w:r>
    </w:p>
    <w:p w14:paraId="66563F39" w14:textId="77777777" w:rsidR="00EE55E9" w:rsidRPr="008B0ECC" w:rsidRDefault="00EE55E9" w:rsidP="00210C9E">
      <w:pPr>
        <w:pBdr>
          <w:top w:val="single" w:sz="4" w:space="1" w:color="auto"/>
          <w:left w:val="single" w:sz="4" w:space="4" w:color="auto"/>
          <w:bottom w:val="single" w:sz="4" w:space="1" w:color="auto"/>
          <w:right w:val="single" w:sz="4" w:space="4" w:color="auto"/>
        </w:pBdr>
        <w:shd w:val="clear" w:color="auto" w:fill="C6D9F1" w:themeFill="text2" w:themeFillTint="33"/>
        <w:tabs>
          <w:tab w:val="left" w:pos="6480"/>
        </w:tabs>
        <w:spacing w:before="120" w:after="120"/>
        <w:jc w:val="both"/>
      </w:pPr>
      <w:r w:rsidRPr="0054716F">
        <w:t>- Prijímateľ realizuje zdravé finančné riadenie tak, aby boli uskutočnené práce, resp. dodané tovary</w:t>
      </w:r>
      <w:r w:rsidRPr="008B0ECC">
        <w:t xml:space="preserve"> alebo poskytnuté služby v zmysle predložených faktúr;</w:t>
      </w:r>
    </w:p>
    <w:p w14:paraId="15C456D6" w14:textId="77777777" w:rsidR="00EE55E9" w:rsidRPr="000A5768" w:rsidRDefault="00EE55E9" w:rsidP="00210C9E">
      <w:pPr>
        <w:pBdr>
          <w:top w:val="single" w:sz="4" w:space="1" w:color="auto"/>
          <w:left w:val="single" w:sz="4" w:space="4" w:color="auto"/>
          <w:bottom w:val="single" w:sz="4" w:space="1" w:color="auto"/>
          <w:right w:val="single" w:sz="4" w:space="4" w:color="auto"/>
        </w:pBdr>
        <w:shd w:val="clear" w:color="auto" w:fill="C6D9F1" w:themeFill="text2" w:themeFillTint="33"/>
        <w:tabs>
          <w:tab w:val="left" w:pos="6480"/>
        </w:tabs>
        <w:spacing w:before="120" w:after="120"/>
        <w:jc w:val="both"/>
      </w:pPr>
      <w:r w:rsidRPr="008B0ECC">
        <w:t xml:space="preserve">- Prijímateľ archivuje originály dokumentov v zmysle ustanovení </w:t>
      </w:r>
      <w:r w:rsidRPr="000A5768">
        <w:t>Zmluvy o poskytnutí NFP</w:t>
      </w:r>
      <w:r>
        <w:t>;</w:t>
      </w:r>
    </w:p>
    <w:p w14:paraId="2843FD27" w14:textId="77777777" w:rsidR="00EE55E9" w:rsidRPr="00103051" w:rsidRDefault="00EE55E9" w:rsidP="00210C9E">
      <w:pPr>
        <w:pBdr>
          <w:top w:val="single" w:sz="4" w:space="1" w:color="auto"/>
          <w:left w:val="single" w:sz="4" w:space="4" w:color="auto"/>
          <w:bottom w:val="single" w:sz="4" w:space="1" w:color="auto"/>
          <w:right w:val="single" w:sz="4" w:space="4" w:color="auto"/>
        </w:pBdr>
        <w:shd w:val="clear" w:color="auto" w:fill="C6D9F1" w:themeFill="text2" w:themeFillTint="33"/>
        <w:tabs>
          <w:tab w:val="left" w:pos="6480"/>
        </w:tabs>
        <w:spacing w:before="120" w:after="120"/>
        <w:jc w:val="both"/>
      </w:pPr>
      <w:r w:rsidRPr="009A0D62">
        <w:t>- Prijímateľ je povin</w:t>
      </w:r>
      <w:r w:rsidRPr="00140718">
        <w:t>ný pri finančnej kontrole na mieste preukázať funkčnosť zariadení – prevádzkyschopnosť zariadení</w:t>
      </w:r>
      <w:r w:rsidRPr="009A0D62">
        <w:t xml:space="preserve"> alebo už ich uvedenie do prevádzky a to v závislosti od podmienok konkrétnej výzvy na predkladanie ŽoNFP</w:t>
      </w:r>
      <w:r w:rsidRPr="00140718">
        <w:t xml:space="preserve">, alebo preukázať, že výstup projektu je </w:t>
      </w:r>
      <w:r w:rsidRPr="009A0D62">
        <w:t>aplikovateľný tak, ako sa to predpokladalo v schválenej ŽoNFP;</w:t>
      </w:r>
    </w:p>
    <w:p w14:paraId="5353777D" w14:textId="77777777" w:rsidR="00EE55E9" w:rsidRPr="00103051" w:rsidRDefault="00EE55E9" w:rsidP="00210C9E">
      <w:pPr>
        <w:pBdr>
          <w:top w:val="single" w:sz="4" w:space="1" w:color="auto"/>
          <w:left w:val="single" w:sz="4" w:space="4" w:color="auto"/>
          <w:bottom w:val="single" w:sz="4" w:space="1" w:color="auto"/>
          <w:right w:val="single" w:sz="4" w:space="4" w:color="auto"/>
        </w:pBdr>
        <w:shd w:val="clear" w:color="auto" w:fill="C6D9F1" w:themeFill="text2" w:themeFillTint="33"/>
        <w:tabs>
          <w:tab w:val="left" w:pos="6480"/>
        </w:tabs>
        <w:spacing w:before="120" w:after="120"/>
        <w:jc w:val="both"/>
      </w:pPr>
      <w:r w:rsidRPr="00103051">
        <w:t>- Prijímateľ je počas finančnej kontroly na mieste povinný kontrolnej skupine preukázať vedenie účtovníctva v súlade so Zmluvou o poskytnutí NFP, naplnenie hodnôt MU, ako aj preukázanie iných skutočností súvisiacich s realizáciou projektu a týkajúcich s projektu.</w:t>
      </w:r>
    </w:p>
    <w:p w14:paraId="5E092BC4" w14:textId="2AF6F318" w:rsidR="00B12567" w:rsidRPr="000103F5" w:rsidRDefault="000103F5" w:rsidP="00156FBF">
      <w:pPr>
        <w:spacing w:before="120" w:after="120"/>
        <w:jc w:val="both"/>
        <w:rPr>
          <w:rFonts w:eastAsia="Cambria" w:cstheme="majorBidi"/>
          <w:bCs/>
          <w:color w:val="006EB6" w:themeColor="accent1"/>
          <w:spacing w:val="1"/>
          <w:sz w:val="24"/>
        </w:rPr>
      </w:pPr>
      <w:bookmarkStart w:id="532" w:name="_Sankčný_mechanizmus"/>
      <w:bookmarkEnd w:id="532"/>
      <w:r>
        <w:rPr>
          <w:rFonts w:eastAsia="Cambria" w:cstheme="majorBidi"/>
          <w:bCs/>
          <w:color w:val="006EB6" w:themeColor="accent1"/>
          <w:spacing w:val="1"/>
          <w:sz w:val="24"/>
        </w:rPr>
        <w:t xml:space="preserve">3.7.3  </w:t>
      </w:r>
      <w:r w:rsidR="001B3109" w:rsidRPr="000103F5">
        <w:rPr>
          <w:rFonts w:eastAsia="Cambria" w:cstheme="majorBidi"/>
          <w:bCs/>
          <w:color w:val="006EB6" w:themeColor="accent1"/>
          <w:spacing w:val="1"/>
          <w:sz w:val="24"/>
        </w:rPr>
        <w:t>Výstupy z </w:t>
      </w:r>
      <w:r w:rsidR="00B12567" w:rsidRPr="000103F5">
        <w:rPr>
          <w:rFonts w:eastAsia="Cambria" w:cstheme="majorBidi"/>
          <w:bCs/>
          <w:color w:val="006EB6" w:themeColor="accent1"/>
          <w:spacing w:val="1"/>
          <w:sz w:val="24"/>
        </w:rPr>
        <w:t>kontroly</w:t>
      </w:r>
      <w:r w:rsidR="001B3109" w:rsidRPr="000103F5">
        <w:rPr>
          <w:rFonts w:eastAsia="Cambria" w:cstheme="majorBidi"/>
          <w:bCs/>
          <w:color w:val="006EB6" w:themeColor="accent1"/>
          <w:spacing w:val="1"/>
          <w:sz w:val="24"/>
        </w:rPr>
        <w:t xml:space="preserve"> projektu</w:t>
      </w:r>
      <w:r w:rsidR="007E36EB" w:rsidRPr="000103F5">
        <w:rPr>
          <w:rFonts w:eastAsia="Cambria" w:cstheme="majorBidi"/>
          <w:bCs/>
          <w:color w:val="006EB6" w:themeColor="accent1"/>
          <w:spacing w:val="1"/>
          <w:sz w:val="24"/>
        </w:rPr>
        <w:t xml:space="preserve"> a ukončenie kontroly projektu</w:t>
      </w:r>
    </w:p>
    <w:p w14:paraId="20E0D905" w14:textId="77777777" w:rsidR="007E36EB" w:rsidRPr="00E55EA0" w:rsidRDefault="007E36EB" w:rsidP="00156FBF">
      <w:pPr>
        <w:pStyle w:val="Odsekzoznamu11"/>
        <w:spacing w:before="120" w:after="120"/>
        <w:ind w:left="0"/>
        <w:jc w:val="both"/>
        <w:rPr>
          <w:lang w:eastAsia="en-US"/>
        </w:rPr>
      </w:pPr>
      <w:r w:rsidRPr="0054716F">
        <w:rPr>
          <w:lang w:eastAsia="en-US"/>
        </w:rPr>
        <w:t xml:space="preserve">Výstupom z každej administratívnej finančnej kontroly a finančnej kontroly na mieste je </w:t>
      </w:r>
      <w:r w:rsidR="00846ECD" w:rsidRPr="0054716F">
        <w:rPr>
          <w:b/>
          <w:lang w:eastAsia="en-US"/>
        </w:rPr>
        <w:t>návrh čiastkovej správy</w:t>
      </w:r>
      <w:r w:rsidRPr="0054716F">
        <w:rPr>
          <w:b/>
          <w:lang w:eastAsia="en-US"/>
        </w:rPr>
        <w:t>/návrh správy z kontroly</w:t>
      </w:r>
      <w:r w:rsidRPr="008B0ECC">
        <w:rPr>
          <w:lang w:eastAsia="en-US"/>
        </w:rPr>
        <w:t xml:space="preserve"> (v prípade zistených nedostatkov) a </w:t>
      </w:r>
      <w:r w:rsidRPr="008B0ECC">
        <w:rPr>
          <w:b/>
          <w:lang w:eastAsia="en-US"/>
        </w:rPr>
        <w:t>čiastková správa/správa z</w:t>
      </w:r>
      <w:r w:rsidR="00697228" w:rsidRPr="008B0ECC">
        <w:rPr>
          <w:b/>
          <w:lang w:eastAsia="en-US"/>
        </w:rPr>
        <w:t> </w:t>
      </w:r>
      <w:r w:rsidRPr="008B0ECC">
        <w:rPr>
          <w:b/>
          <w:lang w:eastAsia="en-US"/>
        </w:rPr>
        <w:t>kontroly</w:t>
      </w:r>
      <w:r w:rsidR="00697228" w:rsidRPr="000A5768">
        <w:rPr>
          <w:b/>
          <w:lang w:eastAsia="en-US"/>
        </w:rPr>
        <w:t xml:space="preserve"> </w:t>
      </w:r>
      <w:r w:rsidR="00697228" w:rsidRPr="000A5768">
        <w:rPr>
          <w:lang w:eastAsia="en-US"/>
        </w:rPr>
        <w:t>(po odstránení nedostatkov alebo v prípade</w:t>
      </w:r>
      <w:r w:rsidR="00591F00" w:rsidRPr="000A5768">
        <w:rPr>
          <w:lang w:eastAsia="en-US"/>
        </w:rPr>
        <w:t>,</w:t>
      </w:r>
      <w:r w:rsidR="00697228" w:rsidRPr="000A5768">
        <w:rPr>
          <w:lang w:eastAsia="en-US"/>
        </w:rPr>
        <w:t xml:space="preserve"> ak je kontrola bez nedostatkov)</w:t>
      </w:r>
      <w:r w:rsidRPr="006207CB">
        <w:rPr>
          <w:lang w:eastAsia="en-US"/>
        </w:rPr>
        <w:t>. Čiastková správa z kontroly sa môže vypracovať v prípadoch podľa §2</w:t>
      </w:r>
      <w:r w:rsidR="00335ADE" w:rsidRPr="006207CB">
        <w:rPr>
          <w:lang w:eastAsia="en-US"/>
        </w:rPr>
        <w:t>2</w:t>
      </w:r>
      <w:r w:rsidRPr="00E55EA0">
        <w:rPr>
          <w:lang w:eastAsia="en-US"/>
        </w:rPr>
        <w:t xml:space="preserve"> ods. 2 zákona o finančnej kontrole.  </w:t>
      </w:r>
    </w:p>
    <w:p w14:paraId="6CF24DFC" w14:textId="77777777" w:rsidR="00DE3FE2" w:rsidRPr="00E55EA0" w:rsidRDefault="00DE3FE2" w:rsidP="00156FBF">
      <w:pPr>
        <w:pStyle w:val="Odsekzoznamu11"/>
        <w:spacing w:before="120" w:after="120"/>
        <w:ind w:left="0"/>
        <w:jc w:val="both"/>
        <w:rPr>
          <w:lang w:eastAsia="en-US"/>
        </w:rPr>
      </w:pPr>
      <w:r w:rsidRPr="00E55EA0">
        <w:rPr>
          <w:lang w:eastAsia="en-US"/>
        </w:rPr>
        <w:t xml:space="preserve">AFK a </w:t>
      </w:r>
      <w:proofErr w:type="spellStart"/>
      <w:r w:rsidRPr="00E55EA0">
        <w:rPr>
          <w:lang w:eastAsia="en-US"/>
        </w:rPr>
        <w:t>FKnM</w:t>
      </w:r>
      <w:proofErr w:type="spellEnd"/>
      <w:r w:rsidRPr="00E55EA0">
        <w:rPr>
          <w:lang w:eastAsia="en-US"/>
        </w:rPr>
        <w:t xml:space="preserve"> je možné ukončiť aj vyhotovením záznamu o zastavení finančnej kontroly. Záznamom možno finančnú kontrolu ukončiť v prípade, ak finančná kontrola bola pozastavená z dôvodov hodných osobitného zreteľa (</w:t>
      </w:r>
      <w:proofErr w:type="spellStart"/>
      <w:r w:rsidRPr="00E55EA0">
        <w:rPr>
          <w:lang w:eastAsia="en-US"/>
        </w:rPr>
        <w:t>t.j</w:t>
      </w:r>
      <w:proofErr w:type="spellEnd"/>
      <w:r w:rsidRPr="00E55EA0">
        <w:rPr>
          <w:lang w:eastAsia="en-US"/>
        </w:rPr>
        <w:t xml:space="preserve">. v prípade prekážky, ktorá znemožňuje výkon finančnej kontroly, napr. </w:t>
      </w:r>
      <w:proofErr w:type="spellStart"/>
      <w:r w:rsidRPr="00E55EA0">
        <w:rPr>
          <w:lang w:eastAsia="en-US"/>
        </w:rPr>
        <w:t>späťvzatím</w:t>
      </w:r>
      <w:proofErr w:type="spellEnd"/>
      <w:r w:rsidRPr="00E55EA0">
        <w:rPr>
          <w:lang w:eastAsia="en-US"/>
        </w:rPr>
        <w:t xml:space="preserve"> dokumentácie predloženú na výkon AFK zo strany Prijímateľa).</w:t>
      </w:r>
    </w:p>
    <w:p w14:paraId="26A6AD17" w14:textId="703ECF06" w:rsidR="007E36EB" w:rsidRPr="00375A26" w:rsidRDefault="007E36EB" w:rsidP="00156FBF">
      <w:pPr>
        <w:pStyle w:val="Odsekzoznamu11"/>
        <w:spacing w:before="120" w:after="120"/>
        <w:ind w:left="0"/>
        <w:jc w:val="both"/>
        <w:rPr>
          <w:lang w:eastAsia="en-US"/>
        </w:rPr>
      </w:pPr>
      <w:r w:rsidRPr="00E55EA0">
        <w:rPr>
          <w:lang w:eastAsia="en-US"/>
        </w:rPr>
        <w:t xml:space="preserve">V prípade, </w:t>
      </w:r>
      <w:r w:rsidRPr="00E55EA0">
        <w:rPr>
          <w:b/>
          <w:lang w:eastAsia="en-US"/>
        </w:rPr>
        <w:t>ak boli v rámci kontroly zistené nedostatky</w:t>
      </w:r>
      <w:r w:rsidRPr="00E55EA0">
        <w:rPr>
          <w:lang w:eastAsia="en-US"/>
        </w:rPr>
        <w:t xml:space="preserve">, Poskytovateľ vypracuje </w:t>
      </w:r>
      <w:r w:rsidRPr="00E55EA0">
        <w:rPr>
          <w:b/>
          <w:lang w:eastAsia="en-US"/>
        </w:rPr>
        <w:t xml:space="preserve">návrh čiastkovej správy/návrh správy z kontroly </w:t>
      </w:r>
      <w:r w:rsidRPr="00E5098B">
        <w:rPr>
          <w:lang w:eastAsia="en-US"/>
        </w:rPr>
        <w:t>a doručí ho Prijímateľovi</w:t>
      </w:r>
      <w:r w:rsidR="00080377" w:rsidRPr="00E5098B">
        <w:rPr>
          <w:lang w:eastAsia="en-US"/>
        </w:rPr>
        <w:t xml:space="preserve"> spôsobom definovaným v článku 4 Zmluvy o poskytnutí NFP</w:t>
      </w:r>
      <w:r w:rsidRPr="00375A26">
        <w:rPr>
          <w:lang w:eastAsia="en-US"/>
        </w:rPr>
        <w:t>. Návrh čiastkovej správy</w:t>
      </w:r>
      <w:r w:rsidR="001F32A8" w:rsidRPr="00375A26">
        <w:rPr>
          <w:lang w:eastAsia="en-US"/>
        </w:rPr>
        <w:t>/</w:t>
      </w:r>
      <w:r w:rsidRPr="00375A26">
        <w:rPr>
          <w:lang w:eastAsia="en-US"/>
        </w:rPr>
        <w:t xml:space="preserve"> návrh správy z kontroly sa považuje za doručený aj ak ho Prijímateľ odmietne prevziať, a to dňom odmietnutia prevzatia. Ak návrh čiastkovej správy/návrh správy z kontroly nie je možné doručiť na adresu Prijímateľa, návrh </w:t>
      </w:r>
      <w:r w:rsidR="001F32A8" w:rsidRPr="00375A26">
        <w:rPr>
          <w:lang w:eastAsia="en-US"/>
        </w:rPr>
        <w:t xml:space="preserve">čiastkovej správy/návrh </w:t>
      </w:r>
      <w:r w:rsidRPr="00375A26">
        <w:rPr>
          <w:lang w:eastAsia="en-US"/>
        </w:rPr>
        <w:t>správ</w:t>
      </w:r>
      <w:r w:rsidR="001F32A8" w:rsidRPr="00375A26">
        <w:rPr>
          <w:lang w:eastAsia="en-US"/>
        </w:rPr>
        <w:t>y</w:t>
      </w:r>
      <w:r w:rsidRPr="00375A26">
        <w:rPr>
          <w:lang w:eastAsia="en-US"/>
        </w:rPr>
        <w:t xml:space="preserve"> sa považuje za doručený </w:t>
      </w:r>
      <w:r w:rsidR="004E3908" w:rsidRPr="00375A26">
        <w:t>dňom vrátenia nedoručeného návrhu čiastkovej správy z kontroly/návrhu správy z kontroly Poskytovateľovi, aj keď sa o tom Prijímateľ nedozvedel (fikcia doručenia)</w:t>
      </w:r>
      <w:r w:rsidR="00574E46" w:rsidRPr="00375A26">
        <w:t>.</w:t>
      </w:r>
      <w:r w:rsidR="00BF314A" w:rsidRPr="00375A26">
        <w:rPr>
          <w:lang w:eastAsia="en-US"/>
        </w:rPr>
        <w:t xml:space="preserve"> </w:t>
      </w:r>
    </w:p>
    <w:p w14:paraId="634B1E99" w14:textId="475D2AC3" w:rsidR="007E36EB" w:rsidRPr="0054716F" w:rsidRDefault="007E36EB" w:rsidP="00156FBF">
      <w:pPr>
        <w:pStyle w:val="Odsekzoznamu11"/>
        <w:spacing w:before="120" w:after="120"/>
        <w:ind w:left="0"/>
        <w:jc w:val="both"/>
        <w:rPr>
          <w:lang w:eastAsia="en-US"/>
        </w:rPr>
      </w:pPr>
      <w:r w:rsidRPr="00375A26">
        <w:rPr>
          <w:lang w:eastAsia="en-US"/>
        </w:rPr>
        <w:t>V prípade, ak Prijímateľ namieta skutočnosti uvedené v návrhu čiastkovej správy/návrhu správy z kontroly, je povinný doručiť námietky Poskytovateľovi písomne</w:t>
      </w:r>
      <w:r w:rsidR="00E94F1B" w:rsidRPr="0054716F">
        <w:rPr>
          <w:rStyle w:val="Odkaznapoznmkupodiarou"/>
          <w:lang w:eastAsia="en-US"/>
        </w:rPr>
        <w:footnoteReference w:id="22"/>
      </w:r>
      <w:r w:rsidRPr="0054716F">
        <w:rPr>
          <w:lang w:eastAsia="en-US"/>
        </w:rPr>
        <w:t xml:space="preserve"> </w:t>
      </w:r>
      <w:r w:rsidR="00F31000" w:rsidRPr="0054716F">
        <w:rPr>
          <w:lang w:eastAsia="en-US"/>
        </w:rPr>
        <w:t xml:space="preserve">minimálne </w:t>
      </w:r>
      <w:r w:rsidRPr="0054716F">
        <w:rPr>
          <w:b/>
        </w:rPr>
        <w:t>do 5 pracovných dní</w:t>
      </w:r>
      <w:r w:rsidRPr="0054716F">
        <w:rPr>
          <w:lang w:eastAsia="en-US"/>
        </w:rPr>
        <w:t xml:space="preserve"> odo </w:t>
      </w:r>
      <w:r w:rsidRPr="0054716F">
        <w:rPr>
          <w:lang w:eastAsia="en-US"/>
        </w:rPr>
        <w:lastRenderedPageBreak/>
        <w:t xml:space="preserve">dňa doručenia </w:t>
      </w:r>
      <w:r w:rsidRPr="0054716F">
        <w:rPr>
          <w:b/>
          <w:lang w:eastAsia="en-US"/>
        </w:rPr>
        <w:t>návrhu čiastkovej správy/návrhu správy z kontroly</w:t>
      </w:r>
      <w:r w:rsidR="005F57FF" w:rsidRPr="0054716F">
        <w:rPr>
          <w:lang w:eastAsia="en-US"/>
        </w:rPr>
        <w:t>, pričom presná lehota na doručenie námietok bude stanovená v návrhu čiastkovej správy/návrhu správy z kontroly</w:t>
      </w:r>
      <w:r w:rsidRPr="0054716F">
        <w:rPr>
          <w:lang w:eastAsia="en-US"/>
        </w:rPr>
        <w:t xml:space="preserve">. </w:t>
      </w:r>
    </w:p>
    <w:p w14:paraId="53E1CC37" w14:textId="34990C7F" w:rsidR="00F31000" w:rsidRPr="0054716F" w:rsidRDefault="00F31000" w:rsidP="00156FBF">
      <w:pPr>
        <w:spacing w:before="120" w:after="120"/>
        <w:jc w:val="both"/>
      </w:pPr>
      <w:r w:rsidRPr="008B0ECC">
        <w:t xml:space="preserve">Poskytovateľ komunikuje s Prijímateľom ohľadne zasielania návrhu čiastkovej správy/návrhu správy z kontroly a čiastkovej správy/správy z kontroly </w:t>
      </w:r>
      <w:r w:rsidR="00A5699D" w:rsidRPr="008B0ECC">
        <w:t xml:space="preserve">v zmysle postupov definovaných v článku 4 </w:t>
      </w:r>
      <w:r w:rsidR="00A5699D" w:rsidRPr="000A5768">
        <w:t>Zmluvy o poskytnutí NFP</w:t>
      </w:r>
      <w:r w:rsidR="009160E0" w:rsidRPr="000A5768">
        <w:t xml:space="preserve">, </w:t>
      </w:r>
      <w:r w:rsidR="00A5699D" w:rsidRPr="000A5768">
        <w:t xml:space="preserve">pričom </w:t>
      </w:r>
      <w:r w:rsidR="009160E0" w:rsidRPr="006207CB">
        <w:t xml:space="preserve">podrobnosti ohľadom doručovania sú upravené </w:t>
      </w:r>
      <w:r w:rsidR="00A5699D" w:rsidRPr="006207CB">
        <w:t xml:space="preserve">aj </w:t>
      </w:r>
      <w:r w:rsidR="009160E0" w:rsidRPr="00E55EA0">
        <w:t xml:space="preserve">v </w:t>
      </w:r>
      <w:hyperlink w:anchor="_Spôsob_komunikácie_medzi_1" w:history="1">
        <w:r w:rsidR="009160E0" w:rsidRPr="0054716F">
          <w:rPr>
            <w:rStyle w:val="Hypertextovprepojenie"/>
          </w:rPr>
          <w:t>kapitole 2</w:t>
        </w:r>
      </w:hyperlink>
      <w:r w:rsidR="009160E0" w:rsidRPr="0054716F">
        <w:t xml:space="preserve"> tejto príručky</w:t>
      </w:r>
      <w:r w:rsidRPr="0054716F">
        <w:t>.</w:t>
      </w:r>
    </w:p>
    <w:p w14:paraId="186444C2" w14:textId="6C988F7E" w:rsidR="007E36EB" w:rsidRPr="0054716F" w:rsidRDefault="009160E0" w:rsidP="00156FBF">
      <w:pPr>
        <w:pStyle w:val="Odsekzoznamu11"/>
        <w:spacing w:before="120" w:after="120"/>
        <w:ind w:left="0"/>
        <w:jc w:val="both"/>
        <w:rPr>
          <w:lang w:eastAsia="en-US"/>
        </w:rPr>
      </w:pPr>
      <w:r w:rsidRPr="0054716F">
        <w:t xml:space="preserve">Poskytovateľ považuje za doručenie námietok </w:t>
      </w:r>
      <w:r w:rsidR="00A5699D" w:rsidRPr="0054716F">
        <w:t xml:space="preserve">konkrétny </w:t>
      </w:r>
      <w:r w:rsidRPr="0054716F">
        <w:t xml:space="preserve">deň </w:t>
      </w:r>
      <w:r w:rsidR="00A5699D" w:rsidRPr="0054716F">
        <w:t>v závislosti od spôsobu predloženia dokum</w:t>
      </w:r>
      <w:r w:rsidR="007C214A" w:rsidRPr="0054716F">
        <w:t>en</w:t>
      </w:r>
      <w:r w:rsidR="00A5699D" w:rsidRPr="008B0ECC">
        <w:t>tácie v nadväznosti na spôsob komunikácie medzi Prijímateľom a Poskytovateľom uvedený v tejto kapitole alebo</w:t>
      </w:r>
      <w:r w:rsidR="00484D95">
        <w:t xml:space="preserve"> </w:t>
      </w:r>
      <w:r w:rsidRPr="008B0ECC">
        <w:t xml:space="preserve">v kapitole </w:t>
      </w:r>
      <w:hyperlink w:anchor="_Spôsob_komunikácie_medzi_1" w:history="1">
        <w:r w:rsidRPr="0054716F">
          <w:rPr>
            <w:rStyle w:val="Hypertextovprepojenie"/>
          </w:rPr>
          <w:t>2. Spôsob komunikácie medzi Prijímateľom a Poskytovateľom počas implementácie projektov</w:t>
        </w:r>
      </w:hyperlink>
      <w:r w:rsidRPr="0054716F">
        <w:t>.</w:t>
      </w:r>
      <w:r w:rsidR="005D034A" w:rsidRPr="0054716F">
        <w:t xml:space="preserve"> </w:t>
      </w:r>
      <w:r w:rsidR="007E36EB" w:rsidRPr="0054716F">
        <w:rPr>
          <w:lang w:eastAsia="en-US"/>
        </w:rPr>
        <w:t xml:space="preserve">Poskytovateľ preverí opodstatnenosť písomných námietok k zisteným nedostatkom uvedeným v návrhu čiastkovej správy/návrhu správy z kontroly. </w:t>
      </w:r>
    </w:p>
    <w:p w14:paraId="59AE73BB" w14:textId="77777777" w:rsidR="007E36EB" w:rsidRPr="0054716F" w:rsidRDefault="007E36EB" w:rsidP="00156FBF">
      <w:pPr>
        <w:spacing w:before="120" w:after="120"/>
        <w:jc w:val="both"/>
      </w:pPr>
      <w:r w:rsidRPr="0054716F">
        <w:t xml:space="preserve">V prípade, ak Poskytovateľ neakceptuje námietky podané Prijímateľom, resp. Prijímateľ v stanovenej lehote nedoručí námietky, resp. ak Prijímateľ doručí oznámenie, že nemá námietky k návrhu čiastkovej správy/návrhu správy z kontroly, Poskytovateľ vypracuje a zašle </w:t>
      </w:r>
      <w:r w:rsidRPr="0054716F">
        <w:rPr>
          <w:b/>
        </w:rPr>
        <w:t>čiastkovú správu/správu z kontroly</w:t>
      </w:r>
      <w:r w:rsidRPr="0054716F">
        <w:t xml:space="preserve"> Prijímateľovi. </w:t>
      </w:r>
    </w:p>
    <w:p w14:paraId="149AC20D" w14:textId="77777777" w:rsidR="007E36EB" w:rsidRPr="008B0ECC" w:rsidRDefault="007E36EB" w:rsidP="00156FBF">
      <w:pPr>
        <w:spacing w:before="120" w:after="120"/>
        <w:jc w:val="both"/>
      </w:pPr>
      <w:r w:rsidRPr="008B0ECC">
        <w:t>Uvedeným nie je dotknutý riadny postup určenia a schválenia ex-</w:t>
      </w:r>
      <w:proofErr w:type="spellStart"/>
      <w:r w:rsidRPr="008B0ECC">
        <w:t>ante</w:t>
      </w:r>
      <w:proofErr w:type="spellEnd"/>
      <w:r w:rsidRPr="008B0ECC">
        <w:t xml:space="preserve"> finančnej opravy za nedostatky pri VO.</w:t>
      </w:r>
    </w:p>
    <w:p w14:paraId="10131C88" w14:textId="77777777" w:rsidR="007E36EB" w:rsidRPr="008B0ECC" w:rsidRDefault="007E36EB" w:rsidP="00156FBF">
      <w:pPr>
        <w:spacing w:before="120" w:after="120"/>
        <w:jc w:val="both"/>
      </w:pPr>
      <w:r w:rsidRPr="008B0ECC">
        <w:t xml:space="preserve">Ak Poskytovateľ úplne alebo sčasti akceptuje námietky podané Prijímateľom, zohľadní opodstatnenosť týchto námietok v čiastkovej správe/správe z kontroly a zašle túto </w:t>
      </w:r>
      <w:r w:rsidRPr="008B0ECC">
        <w:rPr>
          <w:b/>
        </w:rPr>
        <w:t xml:space="preserve">správu </w:t>
      </w:r>
      <w:r w:rsidRPr="008B0ECC">
        <w:t xml:space="preserve">Prijímateľovi. </w:t>
      </w:r>
    </w:p>
    <w:p w14:paraId="483A3C89" w14:textId="54170E8B" w:rsidR="007E36EB" w:rsidRPr="00E55EA0" w:rsidRDefault="007E36EB" w:rsidP="00156FBF">
      <w:pPr>
        <w:spacing w:before="120" w:after="120"/>
        <w:jc w:val="both"/>
      </w:pPr>
      <w:r w:rsidRPr="000A5768">
        <w:t xml:space="preserve">Za moment </w:t>
      </w:r>
      <w:r w:rsidRPr="000A5768">
        <w:rPr>
          <w:b/>
          <w:bCs/>
        </w:rPr>
        <w:t>ukončenia kontroly</w:t>
      </w:r>
      <w:r w:rsidRPr="000A5768">
        <w:t xml:space="preserve"> je považovaný </w:t>
      </w:r>
      <w:r w:rsidRPr="000A5768">
        <w:rPr>
          <w:b/>
          <w:bCs/>
        </w:rPr>
        <w:t xml:space="preserve">moment odoslania správy </w:t>
      </w:r>
      <w:r w:rsidR="00F31000" w:rsidRPr="006207CB">
        <w:rPr>
          <w:b/>
          <w:bCs/>
        </w:rPr>
        <w:t xml:space="preserve">z kontroly </w:t>
      </w:r>
      <w:r w:rsidRPr="006207CB">
        <w:rPr>
          <w:b/>
          <w:bCs/>
        </w:rPr>
        <w:t>Prijímateľovi</w:t>
      </w:r>
      <w:r w:rsidR="0071117F" w:rsidRPr="00E55EA0">
        <w:rPr>
          <w:b/>
          <w:bCs/>
        </w:rPr>
        <w:t xml:space="preserve"> v zmysle postupov</w:t>
      </w:r>
      <w:r w:rsidR="006E70B0" w:rsidRPr="00E55EA0">
        <w:rPr>
          <w:b/>
          <w:bCs/>
        </w:rPr>
        <w:t xml:space="preserve"> definovaných v článku 4 Zmluvy o poskytnutí NFP a kapitole 2 tejto príručky</w:t>
      </w:r>
      <w:r w:rsidRPr="00E55EA0">
        <w:rPr>
          <w:b/>
          <w:bCs/>
        </w:rPr>
        <w:t>.</w:t>
      </w:r>
      <w:r w:rsidR="00F31000" w:rsidRPr="00E55EA0">
        <w:rPr>
          <w:b/>
          <w:bCs/>
        </w:rPr>
        <w:t xml:space="preserve"> Zaslaním čiastkovej správy z kontroly je skončená tá časť finančnej kontroly, ktorej sa čiastková správa z kontroly týka.</w:t>
      </w:r>
    </w:p>
    <w:p w14:paraId="7D313745" w14:textId="77777777" w:rsidR="001F32A8" w:rsidRPr="00375A26" w:rsidRDefault="007E36EB" w:rsidP="00156FBF">
      <w:pPr>
        <w:spacing w:before="120" w:after="120"/>
        <w:jc w:val="both"/>
      </w:pPr>
      <w:r w:rsidRPr="00E5098B">
        <w:t xml:space="preserve">V prípade, </w:t>
      </w:r>
      <w:r w:rsidRPr="00E5098B">
        <w:rPr>
          <w:b/>
        </w:rPr>
        <w:t>ak v rámci kontroly neboli zistené nedostatky</w:t>
      </w:r>
      <w:r w:rsidRPr="00E5098B">
        <w:t xml:space="preserve">, vypracuje Poskytovateľ </w:t>
      </w:r>
      <w:r w:rsidRPr="00AD7F5E">
        <w:rPr>
          <w:b/>
        </w:rPr>
        <w:t>čiastkovú správu</w:t>
      </w:r>
      <w:r w:rsidRPr="00375A26">
        <w:t>/</w:t>
      </w:r>
      <w:r w:rsidRPr="00375A26">
        <w:rPr>
          <w:b/>
        </w:rPr>
        <w:t>správu z kontroly</w:t>
      </w:r>
      <w:r w:rsidRPr="00375A26">
        <w:t xml:space="preserve"> a zašle ju Prijímateľovi. Momentom ukončenia kontroly je zaslanie správy z kontroly Prijímateľovi. </w:t>
      </w:r>
      <w:r w:rsidR="001F32A8" w:rsidRPr="00375A26">
        <w:rPr>
          <w:b/>
          <w:bCs/>
        </w:rPr>
        <w:t>Zaslaním čiastkovej správy z kontroly je skončená tá časť finančnej kontroly, ktorej sa čiastková správa z kontroly týka.</w:t>
      </w:r>
    </w:p>
    <w:p w14:paraId="64225AA9" w14:textId="77777777" w:rsidR="007E36EB" w:rsidRPr="00375A26" w:rsidRDefault="007E36EB" w:rsidP="00156FBF">
      <w:pPr>
        <w:spacing w:before="120" w:after="120"/>
        <w:jc w:val="both"/>
      </w:pPr>
      <w:r w:rsidRPr="00375A26">
        <w:t xml:space="preserve">Ak Poskytovateľ z vlastného podnetu alebo z podnetu ďalších osôb po zaslaní čiastkovej správy/správy z  kontroly zistí, že skutočnosti uvedené v čiastkovej správe z kontroly/správe z kontroly nie sú správne, vykoná </w:t>
      </w:r>
      <w:r w:rsidR="00915143" w:rsidRPr="00375A26">
        <w:t>kontrolu v zmysle zákona o finančnej kontrole.</w:t>
      </w:r>
      <w:r w:rsidRPr="00375A26">
        <w:t xml:space="preserve"> </w:t>
      </w:r>
    </w:p>
    <w:p w14:paraId="14FCE455" w14:textId="77777777" w:rsidR="002B0995" w:rsidRPr="00375A26" w:rsidRDefault="003D4974" w:rsidP="00156FBF">
      <w:pPr>
        <w:spacing w:before="120" w:after="120"/>
        <w:jc w:val="both"/>
      </w:pPr>
      <w:r w:rsidRPr="00375A26">
        <w:t xml:space="preserve">Ak sú po skončení administratívnej finančnej kontroly, resp. finančnej kontroly na mieste zistené chyby v písaní, počítaní alebo iné zrejmé nesprávnosti, </w:t>
      </w:r>
      <w:r w:rsidR="006F62D0" w:rsidRPr="00375A26">
        <w:t xml:space="preserve">čiastková správa alebo správa sa opraví a časť čiastkovej správy alebo správy, ktorej sa oprava týka, sa zašle Prijímateľovi a všetkým, ktorým bola pôvodná čiastková správa alebo správa zaslaná. </w:t>
      </w:r>
      <w:r w:rsidR="002B0995" w:rsidRPr="00375A26">
        <w:t xml:space="preserve"> </w:t>
      </w:r>
    </w:p>
    <w:p w14:paraId="44D049AD" w14:textId="77777777" w:rsidR="00802A0C" w:rsidRPr="00375A26" w:rsidRDefault="00802A0C" w:rsidP="00156FBF">
      <w:pPr>
        <w:spacing w:before="120" w:after="120"/>
        <w:jc w:val="both"/>
      </w:pPr>
      <w:r w:rsidRPr="00375A26">
        <w:t>V prípade kontroly monitorovacej správy</w:t>
      </w:r>
      <w:r w:rsidR="00D503EE" w:rsidRPr="00375A26">
        <w:t xml:space="preserve"> je výstupom kontroly k</w:t>
      </w:r>
      <w:r w:rsidRPr="00375A26">
        <w:t>ontrolný zoznam k monitorovacej správe</w:t>
      </w:r>
      <w:r w:rsidR="004E7ABA" w:rsidRPr="00375A26">
        <w:t xml:space="preserve"> alebo čiastková správa z </w:t>
      </w:r>
      <w:proofErr w:type="spellStart"/>
      <w:r w:rsidR="004E7ABA" w:rsidRPr="00375A26">
        <w:t>FKnM</w:t>
      </w:r>
      <w:proofErr w:type="spellEnd"/>
      <w:r w:rsidR="004E7ABA" w:rsidRPr="00375A26">
        <w:t xml:space="preserve"> / správa z </w:t>
      </w:r>
      <w:proofErr w:type="spellStart"/>
      <w:r w:rsidR="004E7ABA" w:rsidRPr="00375A26">
        <w:t>FKnM</w:t>
      </w:r>
      <w:proofErr w:type="spellEnd"/>
      <w:r w:rsidRPr="00375A26">
        <w:t>. V prípade zisten</w:t>
      </w:r>
      <w:r w:rsidR="00EC14D6" w:rsidRPr="00375A26">
        <w:t>ia nedostatkov</w:t>
      </w:r>
      <w:r w:rsidR="00D503EE" w:rsidRPr="00375A26">
        <w:t>, ktoré majú vplyv na oprávnené výdavky</w:t>
      </w:r>
      <w:r w:rsidRPr="00375A26">
        <w:t xml:space="preserve"> </w:t>
      </w:r>
      <w:r w:rsidR="004A344D" w:rsidRPr="00375A26">
        <w:t xml:space="preserve">v nadväznosti na kontrolu monitorovacej správy </w:t>
      </w:r>
      <w:r w:rsidRPr="00375A26">
        <w:t xml:space="preserve">je Poskytovateľ </w:t>
      </w:r>
      <w:r w:rsidR="00D503EE" w:rsidRPr="00375A26">
        <w:t>povinný</w:t>
      </w:r>
      <w:r w:rsidRPr="00375A26">
        <w:t xml:space="preserve"> vykonať </w:t>
      </w:r>
      <w:proofErr w:type="spellStart"/>
      <w:r w:rsidRPr="00375A26">
        <w:t>FKnM</w:t>
      </w:r>
      <w:proofErr w:type="spellEnd"/>
      <w:r w:rsidR="00EC14D6" w:rsidRPr="00375A26">
        <w:t>.</w:t>
      </w:r>
      <w:r w:rsidRPr="00375A26">
        <w:t xml:space="preserve"> </w:t>
      </w:r>
      <w:r w:rsidR="00EC14D6" w:rsidRPr="00375A26">
        <w:t>V</w:t>
      </w:r>
      <w:r w:rsidRPr="00375A26">
        <w:t xml:space="preserve">ýstupom </w:t>
      </w:r>
      <w:r w:rsidR="00EC14D6" w:rsidRPr="00375A26">
        <w:t>z </w:t>
      </w:r>
      <w:proofErr w:type="spellStart"/>
      <w:r w:rsidR="00EC14D6" w:rsidRPr="00375A26">
        <w:t>FKnM</w:t>
      </w:r>
      <w:proofErr w:type="spellEnd"/>
      <w:r w:rsidR="00EC14D6" w:rsidRPr="00375A26">
        <w:t xml:space="preserve"> </w:t>
      </w:r>
      <w:r w:rsidRPr="00375A26">
        <w:t xml:space="preserve"> je čiastková správa z kontroly/správa z kontroly.</w:t>
      </w:r>
    </w:p>
    <w:p w14:paraId="3350FD86" w14:textId="0E0D6AF7" w:rsidR="008207C0" w:rsidRPr="008C658B" w:rsidRDefault="4BD23058" w:rsidP="0001231F">
      <w:pPr>
        <w:pStyle w:val="Nadpis1"/>
        <w:numPr>
          <w:ilvl w:val="1"/>
          <w:numId w:val="9"/>
        </w:numPr>
        <w:jc w:val="both"/>
        <w:rPr>
          <w:sz w:val="24"/>
          <w:szCs w:val="24"/>
        </w:rPr>
      </w:pPr>
      <w:bookmarkStart w:id="533" w:name="_Toc478029417"/>
      <w:bookmarkStart w:id="534" w:name="_Toc478029559"/>
      <w:bookmarkStart w:id="535" w:name="_Toc478029672"/>
      <w:bookmarkStart w:id="536" w:name="_Toc478030041"/>
      <w:bookmarkStart w:id="537" w:name="_Toc478030133"/>
      <w:bookmarkStart w:id="538" w:name="_Toc478030224"/>
      <w:bookmarkStart w:id="539" w:name="_Toc478030315"/>
      <w:bookmarkStart w:id="540" w:name="_Toc478032343"/>
      <w:bookmarkStart w:id="541" w:name="_Ukončenie_realizácie_projektu"/>
      <w:bookmarkStart w:id="542" w:name="_Toc406485337"/>
      <w:bookmarkStart w:id="543" w:name="_Toc456702686"/>
      <w:bookmarkStart w:id="544" w:name="_Toc456702750"/>
      <w:bookmarkStart w:id="545" w:name="_Toc456703002"/>
      <w:bookmarkStart w:id="546" w:name="_Toc478029568"/>
      <w:bookmarkStart w:id="547" w:name="_Toc31359918"/>
      <w:bookmarkStart w:id="548" w:name="_Toc147822794"/>
      <w:bookmarkEnd w:id="533"/>
      <w:bookmarkEnd w:id="534"/>
      <w:bookmarkEnd w:id="535"/>
      <w:bookmarkEnd w:id="536"/>
      <w:bookmarkEnd w:id="537"/>
      <w:bookmarkEnd w:id="538"/>
      <w:bookmarkEnd w:id="539"/>
      <w:bookmarkEnd w:id="540"/>
      <w:bookmarkEnd w:id="541"/>
      <w:r w:rsidRPr="30251FAF">
        <w:rPr>
          <w:sz w:val="24"/>
          <w:szCs w:val="24"/>
        </w:rPr>
        <w:t>Ukončenie realizácie projektu</w:t>
      </w:r>
      <w:bookmarkEnd w:id="542"/>
      <w:bookmarkEnd w:id="543"/>
      <w:bookmarkEnd w:id="544"/>
      <w:bookmarkEnd w:id="545"/>
      <w:bookmarkEnd w:id="546"/>
      <w:bookmarkEnd w:id="547"/>
      <w:bookmarkEnd w:id="548"/>
    </w:p>
    <w:p w14:paraId="451AC862" w14:textId="4809B4E2" w:rsidR="008207C0" w:rsidRPr="008C658B" w:rsidRDefault="008207C0" w:rsidP="00156FBF">
      <w:pPr>
        <w:spacing w:before="120" w:after="120"/>
        <w:jc w:val="both"/>
      </w:pPr>
      <w:r w:rsidRPr="008C658B">
        <w:rPr>
          <w:b/>
          <w:bCs/>
        </w:rPr>
        <w:t>Ukončenie realizácie projektu - projekt sa považuje za ukončený</w:t>
      </w:r>
      <w:r w:rsidRPr="008C658B">
        <w:t>, ak došlo k </w:t>
      </w:r>
      <w:r w:rsidRPr="008C658B">
        <w:rPr>
          <w:u w:val="single"/>
        </w:rPr>
        <w:t>fyzickému ukončeniu projektu</w:t>
      </w:r>
      <w:r w:rsidRPr="008C658B">
        <w:t xml:space="preserve"> (skutočne sa zrealizovali všetky aktivity projektu</w:t>
      </w:r>
      <w:r w:rsidR="009E373B" w:rsidRPr="008C658B">
        <w:t>)</w:t>
      </w:r>
      <w:r w:rsidRPr="008C658B">
        <w:t xml:space="preserve"> a</w:t>
      </w:r>
      <w:r w:rsidR="004B46E5" w:rsidRPr="008C658B">
        <w:t> zároveň došlo aj</w:t>
      </w:r>
      <w:r w:rsidRPr="008C658B">
        <w:t xml:space="preserve"> k </w:t>
      </w:r>
      <w:r w:rsidRPr="008C658B">
        <w:rPr>
          <w:u w:val="single"/>
        </w:rPr>
        <w:t>finančnému ukončeniu projektu</w:t>
      </w:r>
      <w:r w:rsidR="003F2B6D" w:rsidRPr="008C658B">
        <w:t xml:space="preserve"> </w:t>
      </w:r>
      <w:r w:rsidRPr="008C658B">
        <w:t xml:space="preserve">(Prijímateľ uhradil všetky oprávnené výdavky a Prijímateľovi bol uhradený zodpovedajúci NFP). </w:t>
      </w:r>
    </w:p>
    <w:p w14:paraId="2BFD47B1" w14:textId="77777777" w:rsidR="000103F5" w:rsidRDefault="4BD23058" w:rsidP="00156FBF">
      <w:pPr>
        <w:spacing w:before="120" w:after="120"/>
        <w:jc w:val="both"/>
      </w:pPr>
      <w:r w:rsidRPr="30251FAF">
        <w:rPr>
          <w:b/>
          <w:bCs/>
        </w:rPr>
        <w:lastRenderedPageBreak/>
        <w:t xml:space="preserve">Ukončenie realizácie hlavných aktivít </w:t>
      </w:r>
      <w:r w:rsidR="4C46C3DC" w:rsidRPr="30251FAF">
        <w:rPr>
          <w:b/>
          <w:bCs/>
        </w:rPr>
        <w:t>p</w:t>
      </w:r>
      <w:r w:rsidRPr="30251FAF">
        <w:rPr>
          <w:b/>
          <w:bCs/>
        </w:rPr>
        <w:t xml:space="preserve">rojektu </w:t>
      </w:r>
      <w:r>
        <w:t xml:space="preserve"> </w:t>
      </w:r>
      <w:r w:rsidR="000103F5">
        <w:t>nastane v kalendárny deň, do</w:t>
      </w:r>
      <w:r w:rsidR="000103F5" w:rsidRPr="000103F5">
        <w:t xml:space="preserve"> ktorého dochádza ku kompenzácii za dodávku energií zraniteľným domácnostiam, </w:t>
      </w:r>
      <w:proofErr w:type="spellStart"/>
      <w:r w:rsidR="000103F5" w:rsidRPr="000103F5">
        <w:t>t.j</w:t>
      </w:r>
      <w:proofErr w:type="spellEnd"/>
      <w:r w:rsidR="000103F5" w:rsidRPr="000103F5">
        <w:t xml:space="preserve">. </w:t>
      </w:r>
      <w:r w:rsidR="000103F5">
        <w:t>3</w:t>
      </w:r>
      <w:r w:rsidR="000103F5" w:rsidRPr="000103F5">
        <w:t>1.1</w:t>
      </w:r>
      <w:r w:rsidR="000103F5">
        <w:t>2</w:t>
      </w:r>
      <w:r w:rsidR="000103F5" w:rsidRPr="000103F5">
        <w:t xml:space="preserve">.2023.  </w:t>
      </w:r>
    </w:p>
    <w:p w14:paraId="5C00841C" w14:textId="7A14E23A" w:rsidR="008207C0" w:rsidRPr="0054716F" w:rsidRDefault="008207C0" w:rsidP="00156FBF">
      <w:pPr>
        <w:spacing w:before="120" w:after="120"/>
        <w:jc w:val="both"/>
      </w:pPr>
      <w:r w:rsidRPr="008C658B">
        <w:t>Podrobnejšie informácie</w:t>
      </w:r>
      <w:r w:rsidR="00987E6A" w:rsidRPr="008C658B">
        <w:t xml:space="preserve"> o spôsobe informovania o ukončení realizácie hlavných aktivít projektu a potrebnej komunikácie</w:t>
      </w:r>
      <w:r w:rsidR="00EE614A" w:rsidRPr="008C658B">
        <w:t xml:space="preserve"> s Poskytovateľom</w:t>
      </w:r>
      <w:r w:rsidRPr="008C658B">
        <w:t xml:space="preserve"> sú uvedené v </w:t>
      </w:r>
      <w:r w:rsidR="00BF4AC7" w:rsidRPr="008C658B">
        <w:t xml:space="preserve">kapitole </w:t>
      </w:r>
      <w:hyperlink w:anchor="_5_2_Monitorovanie_pri" w:history="1">
        <w:r w:rsidR="00210C9E">
          <w:rPr>
            <w:rStyle w:val="Hypertextovprepojenie"/>
          </w:rPr>
          <w:t>3.4</w:t>
        </w:r>
        <w:r w:rsidR="00772439" w:rsidRPr="0054716F">
          <w:rPr>
            <w:rStyle w:val="Hypertextovprepojenie"/>
          </w:rPr>
          <w:t xml:space="preserve"> Monitorovanie</w:t>
        </w:r>
        <w:r w:rsidR="0082308F">
          <w:rPr>
            <w:rStyle w:val="Hypertextovprepojenie"/>
          </w:rPr>
          <w:t xml:space="preserve"> projektu</w:t>
        </w:r>
        <w:r w:rsidR="00772439" w:rsidRPr="0054716F">
          <w:rPr>
            <w:rStyle w:val="Hypertextovprepojenie"/>
          </w:rPr>
          <w:t xml:space="preserve"> </w:t>
        </w:r>
      </w:hyperlink>
      <w:r w:rsidR="00986F88" w:rsidRPr="0054716F">
        <w:t>tejto Príručky.</w:t>
      </w:r>
    </w:p>
    <w:p w14:paraId="1AD907F5" w14:textId="0797FF43" w:rsidR="008207C0" w:rsidRPr="0054716F" w:rsidRDefault="008207C0" w:rsidP="00156FBF">
      <w:pPr>
        <w:spacing w:before="120" w:after="120"/>
        <w:jc w:val="both"/>
      </w:pPr>
      <w:r w:rsidRPr="0054716F">
        <w:t>Pri ukončení realizácie projektu Poskytovateľ uzavrie projekt v ITMS</w:t>
      </w:r>
      <w:r w:rsidR="009B1ECF" w:rsidRPr="0054716F">
        <w:t>2014+</w:t>
      </w:r>
      <w:r w:rsidR="000103F5">
        <w:t>.</w:t>
      </w:r>
    </w:p>
    <w:p w14:paraId="0955B865" w14:textId="73AE9CC2" w:rsidR="009B19F8" w:rsidRDefault="008207C0" w:rsidP="00156FBF">
      <w:pPr>
        <w:pStyle w:val="Odsekzoznamu4"/>
        <w:spacing w:before="120" w:after="120"/>
        <w:ind w:left="0"/>
        <w:jc w:val="both"/>
        <w:rPr>
          <w:szCs w:val="20"/>
        </w:rPr>
      </w:pPr>
      <w:r w:rsidRPr="008B0ECC">
        <w:rPr>
          <w:lang w:eastAsia="en-US"/>
        </w:rPr>
        <w:t xml:space="preserve">Prijímateľ je povinný predložiť Poskytovateľovi </w:t>
      </w:r>
      <w:proofErr w:type="spellStart"/>
      <w:r w:rsidR="00E8339A" w:rsidRPr="008B0ECC">
        <w:rPr>
          <w:b/>
        </w:rPr>
        <w:t>ŽoP</w:t>
      </w:r>
      <w:proofErr w:type="spellEnd"/>
      <w:r w:rsidR="00E8339A" w:rsidRPr="008B0ECC">
        <w:rPr>
          <w:b/>
        </w:rPr>
        <w:t xml:space="preserve"> s príznakom „záverečná“</w:t>
      </w:r>
      <w:r w:rsidRPr="008B0ECC">
        <w:rPr>
          <w:b/>
        </w:rPr>
        <w:t xml:space="preserve"> </w:t>
      </w:r>
      <w:r w:rsidR="00A12CAC">
        <w:rPr>
          <w:b/>
          <w:szCs w:val="20"/>
        </w:rPr>
        <w:t xml:space="preserve">do </w:t>
      </w:r>
      <w:r w:rsidR="00A12CAC" w:rsidRPr="00C76AD2">
        <w:rPr>
          <w:b/>
          <w:szCs w:val="20"/>
        </w:rPr>
        <w:t>15. 01. 2024</w:t>
      </w:r>
      <w:r w:rsidR="00A12CAC">
        <w:rPr>
          <w:b/>
          <w:szCs w:val="20"/>
        </w:rPr>
        <w:t xml:space="preserve"> (vrátane)</w:t>
      </w:r>
      <w:r w:rsidR="0082308F">
        <w:rPr>
          <w:szCs w:val="20"/>
        </w:rPr>
        <w:t>.</w:t>
      </w:r>
    </w:p>
    <w:p w14:paraId="619AC4A7" w14:textId="7B7B92A4" w:rsidR="00210C9E" w:rsidRDefault="00210C9E" w:rsidP="00210C9E">
      <w:pPr>
        <w:pStyle w:val="Nadpis1"/>
        <w:numPr>
          <w:ilvl w:val="1"/>
          <w:numId w:val="9"/>
        </w:numPr>
        <w:jc w:val="both"/>
        <w:rPr>
          <w:sz w:val="24"/>
          <w:szCs w:val="24"/>
        </w:rPr>
      </w:pPr>
      <w:bookmarkStart w:id="549" w:name="_Toc147822795"/>
      <w:r>
        <w:rPr>
          <w:sz w:val="24"/>
          <w:szCs w:val="24"/>
        </w:rPr>
        <w:t>Povinnosti po ukončení realizácie hlavných aktivít projektu</w:t>
      </w:r>
      <w:bookmarkEnd w:id="549"/>
    </w:p>
    <w:p w14:paraId="538DDCF0" w14:textId="7F1A753A" w:rsidR="00C9664F" w:rsidRDefault="00C9664F" w:rsidP="00C9664F">
      <w:pPr>
        <w:jc w:val="both"/>
      </w:pPr>
      <w:r>
        <w:t>Prijímateľ je po ukončení realizácie hlavných aktivít projektu povinný vykonať prehodnotenie zúčtovania zálohových platieb na energie v súlade s podmienkami stanovenými v Metodike kompenzácie rozdielov medzi trhovými cenami a regulovanými cenami pri dodávkach energií zraniteľným domácnostiam prostredníctvom Iniciatívy SAFE.</w:t>
      </w:r>
    </w:p>
    <w:p w14:paraId="4EB59DDB" w14:textId="4B9D743A" w:rsidR="00210C9E" w:rsidRDefault="00C9664F" w:rsidP="00C9664F">
      <w:pPr>
        <w:jc w:val="both"/>
      </w:pPr>
      <w:r>
        <w:t xml:space="preserve">Následne dôjde k porovnaniu reálnej výšky kompenzácie a kompenzácie poskytnutej v roku 2023. </w:t>
      </w:r>
    </w:p>
    <w:p w14:paraId="7EAE0303" w14:textId="51F0C4BB" w:rsidR="00210C9E" w:rsidRDefault="00337F1C" w:rsidP="00337F1C">
      <w:pPr>
        <w:jc w:val="both"/>
      </w:pPr>
      <w:r>
        <w:t xml:space="preserve">Ak na základe odpočtov budú v auguste 2024 skutočné náklady zraniteľných domácnosti na energie nižšie, dôjde k zníženiu sumy oprávnenej na financovanie z EŠIF, Prijímateľ je povinný informovať o nižších nákladoch na energie na základe nižšej spotreby energií poskytovateľov pomoci, CO a OA a vyčísliť sumu potrebnú na vrátenie vo vzťahu k národnému projektu.  </w:t>
      </w:r>
    </w:p>
    <w:p w14:paraId="6010DF51" w14:textId="5F533E27" w:rsidR="00210C9E" w:rsidRPr="00210C9E" w:rsidRDefault="00337F1C" w:rsidP="00337F1C">
      <w:pPr>
        <w:jc w:val="both"/>
      </w:pPr>
      <w:r>
        <w:t>Poskytovateľ následne ukončí opätovnú administratívnu finančnú kontrolu začatú na základe podnetu a informácií od prijímateľa MH SR, a to v termíne do 30.9.2024 Poskytovateľ je zároveň povinný zaevidovať žiadosť o vrátenie vo výške určenej na vrátenie, a to tiež v termíne do 30.09.2024. Prijímateľ je následne povinný vrátiť neoprávnene poskytnuté finančné prostriedky na základe žiadosti o vrátenie, a to v lehote splatnosti záväzku.</w:t>
      </w:r>
    </w:p>
    <w:p w14:paraId="570D5987" w14:textId="77777777" w:rsidR="008207C0" w:rsidRPr="008C658B" w:rsidRDefault="4BD23058" w:rsidP="007F0934">
      <w:pPr>
        <w:pStyle w:val="Nadpis1"/>
        <w:jc w:val="both"/>
      </w:pPr>
      <w:bookmarkStart w:id="550" w:name="_Toc86242996"/>
      <w:bookmarkStart w:id="551" w:name="_Toc86321698"/>
      <w:bookmarkStart w:id="552" w:name="_Toc478029427"/>
      <w:bookmarkStart w:id="553" w:name="_Toc478029569"/>
      <w:bookmarkStart w:id="554" w:name="_Toc478029680"/>
      <w:bookmarkStart w:id="555" w:name="_Toc478030049"/>
      <w:bookmarkStart w:id="556" w:name="_Toc478030141"/>
      <w:bookmarkStart w:id="557" w:name="_Toc478030232"/>
      <w:bookmarkStart w:id="558" w:name="_Toc478030323"/>
      <w:bookmarkStart w:id="559" w:name="_Toc478032351"/>
      <w:bookmarkStart w:id="560" w:name="_Toc478029428"/>
      <w:bookmarkStart w:id="561" w:name="_Toc478029570"/>
      <w:bookmarkStart w:id="562" w:name="_Toc478029681"/>
      <w:bookmarkStart w:id="563" w:name="_Toc478030050"/>
      <w:bookmarkStart w:id="564" w:name="_Toc478030142"/>
      <w:bookmarkStart w:id="565" w:name="_Toc478030233"/>
      <w:bookmarkStart w:id="566" w:name="_Toc478030324"/>
      <w:bookmarkStart w:id="567" w:name="_Toc478032352"/>
      <w:bookmarkStart w:id="568" w:name="_Toc478029429"/>
      <w:bookmarkStart w:id="569" w:name="_Toc478029571"/>
      <w:bookmarkStart w:id="570" w:name="_Toc478029682"/>
      <w:bookmarkStart w:id="571" w:name="_Toc478030051"/>
      <w:bookmarkStart w:id="572" w:name="_Toc478030143"/>
      <w:bookmarkStart w:id="573" w:name="_Toc478030234"/>
      <w:bookmarkStart w:id="574" w:name="_Toc478030325"/>
      <w:bookmarkStart w:id="575" w:name="_Toc478032353"/>
      <w:bookmarkStart w:id="576" w:name="_Toc478029430"/>
      <w:bookmarkStart w:id="577" w:name="_Toc478029572"/>
      <w:bookmarkStart w:id="578" w:name="_Toc478029683"/>
      <w:bookmarkStart w:id="579" w:name="_Toc478030052"/>
      <w:bookmarkStart w:id="580" w:name="_Toc478030144"/>
      <w:bookmarkStart w:id="581" w:name="_Toc478030235"/>
      <w:bookmarkStart w:id="582" w:name="_Toc478030326"/>
      <w:bookmarkStart w:id="583" w:name="_Toc478032354"/>
      <w:bookmarkStart w:id="584" w:name="_Toc478029431"/>
      <w:bookmarkStart w:id="585" w:name="_Toc478029573"/>
      <w:bookmarkStart w:id="586" w:name="_Toc478029684"/>
      <w:bookmarkStart w:id="587" w:name="_Toc478030053"/>
      <w:bookmarkStart w:id="588" w:name="_Toc478030145"/>
      <w:bookmarkStart w:id="589" w:name="_Toc478030236"/>
      <w:bookmarkStart w:id="590" w:name="_Toc478030327"/>
      <w:bookmarkStart w:id="591" w:name="_Toc478032355"/>
      <w:bookmarkStart w:id="592" w:name="_Toc478029432"/>
      <w:bookmarkStart w:id="593" w:name="_Toc478029574"/>
      <w:bookmarkStart w:id="594" w:name="_Toc478029685"/>
      <w:bookmarkStart w:id="595" w:name="_Toc478030054"/>
      <w:bookmarkStart w:id="596" w:name="_Toc478030146"/>
      <w:bookmarkStart w:id="597" w:name="_Toc478030237"/>
      <w:bookmarkStart w:id="598" w:name="_Toc478030328"/>
      <w:bookmarkStart w:id="599" w:name="_Toc478032356"/>
      <w:bookmarkStart w:id="600" w:name="_Toc478029433"/>
      <w:bookmarkStart w:id="601" w:name="_Toc478029575"/>
      <w:bookmarkStart w:id="602" w:name="_Toc478029686"/>
      <w:bookmarkStart w:id="603" w:name="_Toc478030055"/>
      <w:bookmarkStart w:id="604" w:name="_Toc478030147"/>
      <w:bookmarkStart w:id="605" w:name="_Toc478030238"/>
      <w:bookmarkStart w:id="606" w:name="_Toc478030329"/>
      <w:bookmarkStart w:id="607" w:name="_Toc478032357"/>
      <w:bookmarkStart w:id="608" w:name="_Toc478029434"/>
      <w:bookmarkStart w:id="609" w:name="_Toc478029576"/>
      <w:bookmarkStart w:id="610" w:name="_Toc478029687"/>
      <w:bookmarkStart w:id="611" w:name="_Toc478030056"/>
      <w:bookmarkStart w:id="612" w:name="_Toc478030148"/>
      <w:bookmarkStart w:id="613" w:name="_Toc478030239"/>
      <w:bookmarkStart w:id="614" w:name="_Toc478030330"/>
      <w:bookmarkStart w:id="615" w:name="_Toc478032358"/>
      <w:bookmarkStart w:id="616" w:name="_Toc478029435"/>
      <w:bookmarkStart w:id="617" w:name="_Toc478029577"/>
      <w:bookmarkStart w:id="618" w:name="_Toc478029688"/>
      <w:bookmarkStart w:id="619" w:name="_Toc478030057"/>
      <w:bookmarkStart w:id="620" w:name="_Toc478030149"/>
      <w:bookmarkStart w:id="621" w:name="_Toc478030240"/>
      <w:bookmarkStart w:id="622" w:name="_Toc478030331"/>
      <w:bookmarkStart w:id="623" w:name="_Toc478032359"/>
      <w:bookmarkStart w:id="624" w:name="_Toc478029436"/>
      <w:bookmarkStart w:id="625" w:name="_Toc478029578"/>
      <w:bookmarkStart w:id="626" w:name="_Toc478029689"/>
      <w:bookmarkStart w:id="627" w:name="_Toc478030058"/>
      <w:bookmarkStart w:id="628" w:name="_Toc478030150"/>
      <w:bookmarkStart w:id="629" w:name="_Toc478030241"/>
      <w:bookmarkStart w:id="630" w:name="_Toc478030332"/>
      <w:bookmarkStart w:id="631" w:name="_Toc478032360"/>
      <w:bookmarkStart w:id="632" w:name="_Toc478029437"/>
      <w:bookmarkStart w:id="633" w:name="_Toc478029579"/>
      <w:bookmarkStart w:id="634" w:name="_Toc478029690"/>
      <w:bookmarkStart w:id="635" w:name="_Toc478030059"/>
      <w:bookmarkStart w:id="636" w:name="_Toc478030151"/>
      <w:bookmarkStart w:id="637" w:name="_Toc478030242"/>
      <w:bookmarkStart w:id="638" w:name="_Toc478030333"/>
      <w:bookmarkStart w:id="639" w:name="_Toc478032361"/>
      <w:bookmarkStart w:id="640" w:name="_Toc478029438"/>
      <w:bookmarkStart w:id="641" w:name="_Toc478029580"/>
      <w:bookmarkStart w:id="642" w:name="_Toc478029691"/>
      <w:bookmarkStart w:id="643" w:name="_Toc478030060"/>
      <w:bookmarkStart w:id="644" w:name="_Toc478030152"/>
      <w:bookmarkStart w:id="645" w:name="_Toc478030243"/>
      <w:bookmarkStart w:id="646" w:name="_Toc478030334"/>
      <w:bookmarkStart w:id="647" w:name="_Toc478032362"/>
      <w:bookmarkStart w:id="648" w:name="_Toc478029439"/>
      <w:bookmarkStart w:id="649" w:name="_Toc478029581"/>
      <w:bookmarkStart w:id="650" w:name="_Toc478029692"/>
      <w:bookmarkStart w:id="651" w:name="_Toc478030061"/>
      <w:bookmarkStart w:id="652" w:name="_Toc478030153"/>
      <w:bookmarkStart w:id="653" w:name="_Toc478030244"/>
      <w:bookmarkStart w:id="654" w:name="_Toc478030335"/>
      <w:bookmarkStart w:id="655" w:name="_Toc478032363"/>
      <w:bookmarkStart w:id="656" w:name="_Toc478029440"/>
      <w:bookmarkStart w:id="657" w:name="_Toc478029582"/>
      <w:bookmarkStart w:id="658" w:name="_Toc478029693"/>
      <w:bookmarkStart w:id="659" w:name="_Toc478030062"/>
      <w:bookmarkStart w:id="660" w:name="_Toc478030154"/>
      <w:bookmarkStart w:id="661" w:name="_Toc478030245"/>
      <w:bookmarkStart w:id="662" w:name="_Toc478030336"/>
      <w:bookmarkStart w:id="663" w:name="_Toc478032364"/>
      <w:bookmarkStart w:id="664" w:name="_Toc478029441"/>
      <w:bookmarkStart w:id="665" w:name="_Toc478029583"/>
      <w:bookmarkStart w:id="666" w:name="_Toc478029694"/>
      <w:bookmarkStart w:id="667" w:name="_Toc478030063"/>
      <w:bookmarkStart w:id="668" w:name="_Toc478030155"/>
      <w:bookmarkStart w:id="669" w:name="_Toc478030246"/>
      <w:bookmarkStart w:id="670" w:name="_Toc478030337"/>
      <w:bookmarkStart w:id="671" w:name="_Toc478032365"/>
      <w:bookmarkStart w:id="672" w:name="_Toc478029442"/>
      <w:bookmarkStart w:id="673" w:name="_Toc478029584"/>
      <w:bookmarkStart w:id="674" w:name="_Toc478029695"/>
      <w:bookmarkStart w:id="675" w:name="_Toc478030064"/>
      <w:bookmarkStart w:id="676" w:name="_Toc478030156"/>
      <w:bookmarkStart w:id="677" w:name="_Toc478030247"/>
      <w:bookmarkStart w:id="678" w:name="_Toc478030338"/>
      <w:bookmarkStart w:id="679" w:name="_Toc478032366"/>
      <w:bookmarkStart w:id="680" w:name="_Toc478029443"/>
      <w:bookmarkStart w:id="681" w:name="_Toc478029585"/>
      <w:bookmarkStart w:id="682" w:name="_Toc478029696"/>
      <w:bookmarkStart w:id="683" w:name="_Toc478030065"/>
      <w:bookmarkStart w:id="684" w:name="_Toc478030157"/>
      <w:bookmarkStart w:id="685" w:name="_Toc478030248"/>
      <w:bookmarkStart w:id="686" w:name="_Toc478030339"/>
      <w:bookmarkStart w:id="687" w:name="_Toc478032367"/>
      <w:bookmarkStart w:id="688" w:name="_Toc478029444"/>
      <w:bookmarkStart w:id="689" w:name="_Toc478029586"/>
      <w:bookmarkStart w:id="690" w:name="_Toc478029697"/>
      <w:bookmarkStart w:id="691" w:name="_Toc478030066"/>
      <w:bookmarkStart w:id="692" w:name="_Toc478030158"/>
      <w:bookmarkStart w:id="693" w:name="_Toc478030249"/>
      <w:bookmarkStart w:id="694" w:name="_Toc478030340"/>
      <w:bookmarkStart w:id="695" w:name="_Toc478032368"/>
      <w:bookmarkStart w:id="696" w:name="_Toc478029445"/>
      <w:bookmarkStart w:id="697" w:name="_Toc478029587"/>
      <w:bookmarkStart w:id="698" w:name="_Toc478029698"/>
      <w:bookmarkStart w:id="699" w:name="_Toc478030067"/>
      <w:bookmarkStart w:id="700" w:name="_Toc478030159"/>
      <w:bookmarkStart w:id="701" w:name="_Toc478030250"/>
      <w:bookmarkStart w:id="702" w:name="_Toc478030341"/>
      <w:bookmarkStart w:id="703" w:name="_Toc478032369"/>
      <w:bookmarkStart w:id="704" w:name="_Toc478029446"/>
      <w:bookmarkStart w:id="705" w:name="_Toc478029588"/>
      <w:bookmarkStart w:id="706" w:name="_Toc478029699"/>
      <w:bookmarkStart w:id="707" w:name="_Toc478030068"/>
      <w:bookmarkStart w:id="708" w:name="_Toc478030160"/>
      <w:bookmarkStart w:id="709" w:name="_Toc478030251"/>
      <w:bookmarkStart w:id="710" w:name="_Toc478030342"/>
      <w:bookmarkStart w:id="711" w:name="_Toc478032370"/>
      <w:bookmarkStart w:id="712" w:name="_Toc478029447"/>
      <w:bookmarkStart w:id="713" w:name="_Toc478029589"/>
      <w:bookmarkStart w:id="714" w:name="_Toc478029700"/>
      <w:bookmarkStart w:id="715" w:name="_Toc478030069"/>
      <w:bookmarkStart w:id="716" w:name="_Toc478030161"/>
      <w:bookmarkStart w:id="717" w:name="_Toc478030252"/>
      <w:bookmarkStart w:id="718" w:name="_Toc478030343"/>
      <w:bookmarkStart w:id="719" w:name="_Toc478032371"/>
      <w:bookmarkStart w:id="720" w:name="_Toc478029448"/>
      <w:bookmarkStart w:id="721" w:name="_Toc478029590"/>
      <w:bookmarkStart w:id="722" w:name="_Toc478029701"/>
      <w:bookmarkStart w:id="723" w:name="_Toc478030070"/>
      <w:bookmarkStart w:id="724" w:name="_Toc478030162"/>
      <w:bookmarkStart w:id="725" w:name="_Toc478030253"/>
      <w:bookmarkStart w:id="726" w:name="_Toc478030344"/>
      <w:bookmarkStart w:id="727" w:name="_Toc478032372"/>
      <w:bookmarkStart w:id="728" w:name="_Toc478029449"/>
      <w:bookmarkStart w:id="729" w:name="_Toc478029591"/>
      <w:bookmarkStart w:id="730" w:name="_Toc478029702"/>
      <w:bookmarkStart w:id="731" w:name="_Toc478030071"/>
      <w:bookmarkStart w:id="732" w:name="_Toc478030163"/>
      <w:bookmarkStart w:id="733" w:name="_Toc478030254"/>
      <w:bookmarkStart w:id="734" w:name="_Toc478030345"/>
      <w:bookmarkStart w:id="735" w:name="_Toc478032373"/>
      <w:bookmarkStart w:id="736" w:name="_Toc478029450"/>
      <w:bookmarkStart w:id="737" w:name="_Toc478029592"/>
      <w:bookmarkStart w:id="738" w:name="_Toc478029703"/>
      <w:bookmarkStart w:id="739" w:name="_Toc478030072"/>
      <w:bookmarkStart w:id="740" w:name="_Toc478030164"/>
      <w:bookmarkStart w:id="741" w:name="_Toc478030255"/>
      <w:bookmarkStart w:id="742" w:name="_Toc478030346"/>
      <w:bookmarkStart w:id="743" w:name="_Toc478032374"/>
      <w:bookmarkStart w:id="744" w:name="_Toc478029451"/>
      <w:bookmarkStart w:id="745" w:name="_Toc478029593"/>
      <w:bookmarkStart w:id="746" w:name="_Toc478029704"/>
      <w:bookmarkStart w:id="747" w:name="_Toc478030073"/>
      <w:bookmarkStart w:id="748" w:name="_Toc478030165"/>
      <w:bookmarkStart w:id="749" w:name="_Toc478030256"/>
      <w:bookmarkStart w:id="750" w:name="_Toc478030347"/>
      <w:bookmarkStart w:id="751" w:name="_Toc478032375"/>
      <w:bookmarkStart w:id="752" w:name="_Toc478029452"/>
      <w:bookmarkStart w:id="753" w:name="_Toc478029594"/>
      <w:bookmarkStart w:id="754" w:name="_Toc478029705"/>
      <w:bookmarkStart w:id="755" w:name="_Toc478030074"/>
      <w:bookmarkStart w:id="756" w:name="_Toc478030166"/>
      <w:bookmarkStart w:id="757" w:name="_Toc478030257"/>
      <w:bookmarkStart w:id="758" w:name="_Toc478030348"/>
      <w:bookmarkStart w:id="759" w:name="_Toc478032376"/>
      <w:bookmarkStart w:id="760" w:name="_Toc478029453"/>
      <w:bookmarkStart w:id="761" w:name="_Toc478029595"/>
      <w:bookmarkStart w:id="762" w:name="_Toc478029706"/>
      <w:bookmarkStart w:id="763" w:name="_Toc478030075"/>
      <w:bookmarkStart w:id="764" w:name="_Toc478030167"/>
      <w:bookmarkStart w:id="765" w:name="_Toc478030258"/>
      <w:bookmarkStart w:id="766" w:name="_Toc478030349"/>
      <w:bookmarkStart w:id="767" w:name="_Toc478032377"/>
      <w:bookmarkStart w:id="768" w:name="_Toc478029454"/>
      <w:bookmarkStart w:id="769" w:name="_Toc478029596"/>
      <w:bookmarkStart w:id="770" w:name="_Toc478029707"/>
      <w:bookmarkStart w:id="771" w:name="_Toc478030076"/>
      <w:bookmarkStart w:id="772" w:name="_Toc478030168"/>
      <w:bookmarkStart w:id="773" w:name="_Toc478030259"/>
      <w:bookmarkStart w:id="774" w:name="_Toc478030350"/>
      <w:bookmarkStart w:id="775" w:name="_Toc478032378"/>
      <w:bookmarkStart w:id="776" w:name="_Toc478029455"/>
      <w:bookmarkStart w:id="777" w:name="_Toc478029597"/>
      <w:bookmarkStart w:id="778" w:name="_Toc478029708"/>
      <w:bookmarkStart w:id="779" w:name="_Toc478030077"/>
      <w:bookmarkStart w:id="780" w:name="_Toc478030169"/>
      <w:bookmarkStart w:id="781" w:name="_Toc478030260"/>
      <w:bookmarkStart w:id="782" w:name="_Toc478030351"/>
      <w:bookmarkStart w:id="783" w:name="_Toc478032379"/>
      <w:bookmarkStart w:id="784" w:name="_Toc478029456"/>
      <w:bookmarkStart w:id="785" w:name="_Toc478029598"/>
      <w:bookmarkStart w:id="786" w:name="_Toc478029709"/>
      <w:bookmarkStart w:id="787" w:name="_Toc478030078"/>
      <w:bookmarkStart w:id="788" w:name="_Toc478030170"/>
      <w:bookmarkStart w:id="789" w:name="_Toc478030261"/>
      <w:bookmarkStart w:id="790" w:name="_Toc478030352"/>
      <w:bookmarkStart w:id="791" w:name="_Toc478032380"/>
      <w:bookmarkStart w:id="792" w:name="_Toc478029457"/>
      <w:bookmarkStart w:id="793" w:name="_Toc478029599"/>
      <w:bookmarkStart w:id="794" w:name="_Toc478029710"/>
      <w:bookmarkStart w:id="795" w:name="_Toc478030079"/>
      <w:bookmarkStart w:id="796" w:name="_Toc478030171"/>
      <w:bookmarkStart w:id="797" w:name="_Toc478030262"/>
      <w:bookmarkStart w:id="798" w:name="_Toc478030353"/>
      <w:bookmarkStart w:id="799" w:name="_Toc478032381"/>
      <w:bookmarkStart w:id="800" w:name="_Toc478029458"/>
      <w:bookmarkStart w:id="801" w:name="_Toc478029600"/>
      <w:bookmarkStart w:id="802" w:name="_Toc478029711"/>
      <w:bookmarkStart w:id="803" w:name="_Toc478030080"/>
      <w:bookmarkStart w:id="804" w:name="_Toc478030172"/>
      <w:bookmarkStart w:id="805" w:name="_Toc478030263"/>
      <w:bookmarkStart w:id="806" w:name="_Toc478030354"/>
      <w:bookmarkStart w:id="807" w:name="_Toc478032382"/>
      <w:bookmarkStart w:id="808" w:name="_Toc478029459"/>
      <w:bookmarkStart w:id="809" w:name="_Toc478029601"/>
      <w:bookmarkStart w:id="810" w:name="_Toc478029712"/>
      <w:bookmarkStart w:id="811" w:name="_Toc478030081"/>
      <w:bookmarkStart w:id="812" w:name="_Toc478030173"/>
      <w:bookmarkStart w:id="813" w:name="_Toc478030264"/>
      <w:bookmarkStart w:id="814" w:name="_Toc478030355"/>
      <w:bookmarkStart w:id="815" w:name="_Toc478032383"/>
      <w:bookmarkStart w:id="816" w:name="_Toc260303070"/>
      <w:bookmarkStart w:id="817" w:name="_Toc260303071"/>
      <w:bookmarkStart w:id="818" w:name="_Toc260303072"/>
      <w:bookmarkStart w:id="819" w:name="_Toc456702688"/>
      <w:bookmarkStart w:id="820" w:name="_Toc456702752"/>
      <w:bookmarkStart w:id="821" w:name="_Toc456703004"/>
      <w:bookmarkStart w:id="822" w:name="_Toc478029602"/>
      <w:bookmarkStart w:id="823" w:name="_Toc31359919"/>
      <w:bookmarkStart w:id="824" w:name="_Toc147822796"/>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r>
        <w:t>Informovanie a komunikácia</w:t>
      </w:r>
      <w:bookmarkEnd w:id="819"/>
      <w:bookmarkEnd w:id="820"/>
      <w:bookmarkEnd w:id="821"/>
      <w:bookmarkEnd w:id="822"/>
      <w:bookmarkEnd w:id="823"/>
      <w:bookmarkEnd w:id="824"/>
    </w:p>
    <w:p w14:paraId="363076B2" w14:textId="77777777" w:rsidR="008207C0" w:rsidRPr="008C658B" w:rsidRDefault="00EF456C" w:rsidP="00156FBF">
      <w:pPr>
        <w:overflowPunct w:val="0"/>
        <w:autoSpaceDE w:val="0"/>
        <w:autoSpaceDN w:val="0"/>
        <w:adjustRightInd w:val="0"/>
        <w:spacing w:before="120" w:after="120"/>
        <w:jc w:val="both"/>
        <w:rPr>
          <w:rFonts w:eastAsia="Times New Roman"/>
          <w:lang w:eastAsia="en-GB"/>
        </w:rPr>
      </w:pPr>
      <w:r w:rsidRPr="008C658B">
        <w:rPr>
          <w:rFonts w:eastAsia="Times New Roman"/>
          <w:lang w:eastAsia="en-GB"/>
        </w:rPr>
        <w:t xml:space="preserve">Prijímateľ je povinný pri zabezpečovaní </w:t>
      </w:r>
      <w:r w:rsidR="00823552" w:rsidRPr="008C658B">
        <w:rPr>
          <w:rFonts w:eastAsia="Times New Roman"/>
          <w:lang w:eastAsia="en-GB"/>
        </w:rPr>
        <w:t>informovania</w:t>
      </w:r>
      <w:r w:rsidRPr="008C658B">
        <w:rPr>
          <w:rFonts w:eastAsia="Times New Roman"/>
          <w:lang w:eastAsia="en-GB"/>
        </w:rPr>
        <w:t xml:space="preserve"> verejnosti postupovať v súlade </w:t>
      </w:r>
      <w:r w:rsidR="0091084D" w:rsidRPr="008C658B">
        <w:rPr>
          <w:rFonts w:eastAsia="Times New Roman"/>
          <w:lang w:eastAsia="en-GB"/>
        </w:rPr>
        <w:t>so Zmluvou o poskytnutí NFP (</w:t>
      </w:r>
      <w:r w:rsidRPr="008C658B">
        <w:rPr>
          <w:rFonts w:eastAsia="Times New Roman"/>
          <w:lang w:eastAsia="en-GB"/>
        </w:rPr>
        <w:t>čl</w:t>
      </w:r>
      <w:r w:rsidR="0091084D" w:rsidRPr="008C658B">
        <w:rPr>
          <w:rFonts w:eastAsia="Times New Roman"/>
          <w:lang w:eastAsia="en-GB"/>
        </w:rPr>
        <w:t>.</w:t>
      </w:r>
      <w:r w:rsidRPr="008C658B">
        <w:rPr>
          <w:rFonts w:eastAsia="Times New Roman"/>
          <w:lang w:eastAsia="en-GB"/>
        </w:rPr>
        <w:t xml:space="preserve"> 5 </w:t>
      </w:r>
      <w:r w:rsidR="002F5F1F" w:rsidRPr="008C658B">
        <w:rPr>
          <w:rFonts w:eastAsia="Times New Roman"/>
          <w:lang w:eastAsia="en-GB"/>
        </w:rPr>
        <w:t>VZP</w:t>
      </w:r>
      <w:r w:rsidR="0091084D" w:rsidRPr="008C658B">
        <w:rPr>
          <w:rFonts w:eastAsia="Times New Roman"/>
          <w:lang w:eastAsia="en-GB"/>
        </w:rPr>
        <w:t>)</w:t>
      </w:r>
      <w:r w:rsidRPr="008C658B">
        <w:rPr>
          <w:rFonts w:eastAsia="Times New Roman"/>
          <w:lang w:eastAsia="en-GB"/>
        </w:rPr>
        <w:t>.</w:t>
      </w:r>
    </w:p>
    <w:p w14:paraId="7C465EA8" w14:textId="7E9FD4B4" w:rsidR="008207C0" w:rsidRDefault="008207C0" w:rsidP="00156FBF">
      <w:pPr>
        <w:overflowPunct w:val="0"/>
        <w:autoSpaceDE w:val="0"/>
        <w:autoSpaceDN w:val="0"/>
        <w:adjustRightInd w:val="0"/>
        <w:spacing w:before="120" w:after="120"/>
        <w:jc w:val="both"/>
        <w:rPr>
          <w:rFonts w:eastAsia="Times New Roman"/>
          <w:lang w:eastAsia="en-GB"/>
        </w:rPr>
      </w:pPr>
      <w:r w:rsidRPr="008C658B">
        <w:rPr>
          <w:rFonts w:eastAsia="Times New Roman"/>
          <w:lang w:eastAsia="en-GB"/>
        </w:rPr>
        <w:t>P</w:t>
      </w:r>
      <w:r w:rsidR="009162A7" w:rsidRPr="008C658B">
        <w:rPr>
          <w:rFonts w:eastAsia="Times New Roman"/>
          <w:lang w:eastAsia="en-GB"/>
        </w:rPr>
        <w:t>resné postupy</w:t>
      </w:r>
      <w:r w:rsidRPr="008C658B">
        <w:rPr>
          <w:rFonts w:eastAsia="Times New Roman"/>
          <w:lang w:eastAsia="en-GB"/>
        </w:rPr>
        <w:t xml:space="preserve"> o</w:t>
      </w:r>
      <w:r w:rsidR="009162A7" w:rsidRPr="008C658B">
        <w:rPr>
          <w:rFonts w:eastAsia="Times New Roman"/>
          <w:lang w:eastAsia="en-GB"/>
        </w:rPr>
        <w:t>hľadom</w:t>
      </w:r>
      <w:r w:rsidRPr="008C658B">
        <w:rPr>
          <w:rFonts w:eastAsia="Times New Roman"/>
          <w:lang w:eastAsia="en-GB"/>
        </w:rPr>
        <w:t xml:space="preserve"> informovan</w:t>
      </w:r>
      <w:r w:rsidR="009162A7" w:rsidRPr="008C658B">
        <w:rPr>
          <w:rFonts w:eastAsia="Times New Roman"/>
          <w:lang w:eastAsia="en-GB"/>
        </w:rPr>
        <w:t>ia</w:t>
      </w:r>
      <w:r w:rsidRPr="008C658B">
        <w:rPr>
          <w:rFonts w:eastAsia="Times New Roman"/>
          <w:lang w:eastAsia="en-GB"/>
        </w:rPr>
        <w:t xml:space="preserve"> a komunikáci</w:t>
      </w:r>
      <w:r w:rsidR="009162A7" w:rsidRPr="008C658B">
        <w:rPr>
          <w:rFonts w:eastAsia="Times New Roman"/>
          <w:lang w:eastAsia="en-GB"/>
        </w:rPr>
        <w:t>e</w:t>
      </w:r>
      <w:r w:rsidRPr="008C658B">
        <w:rPr>
          <w:rFonts w:eastAsia="Times New Roman"/>
          <w:lang w:eastAsia="en-GB"/>
        </w:rPr>
        <w:t xml:space="preserve"> o projekte, ktorými </w:t>
      </w:r>
      <w:r w:rsidR="00EF456C" w:rsidRPr="008C658B">
        <w:rPr>
          <w:rFonts w:eastAsia="Times New Roman"/>
          <w:lang w:eastAsia="en-GB"/>
        </w:rPr>
        <w:t>sa musí</w:t>
      </w:r>
      <w:r w:rsidR="0059104E" w:rsidRPr="008C658B">
        <w:rPr>
          <w:rFonts w:eastAsia="Times New Roman"/>
          <w:lang w:eastAsia="en-GB"/>
        </w:rPr>
        <w:t xml:space="preserve"> </w:t>
      </w:r>
      <w:r w:rsidRPr="008C658B">
        <w:rPr>
          <w:rFonts w:eastAsia="Times New Roman"/>
          <w:lang w:eastAsia="en-GB"/>
        </w:rPr>
        <w:t>Prijímateľ riadiť, sú uvedené v aktuálnej verzii Manuálu pre informovanie a</w:t>
      </w:r>
      <w:r w:rsidR="00EF456C" w:rsidRPr="008C658B">
        <w:rPr>
          <w:rFonts w:eastAsia="Times New Roman"/>
          <w:lang w:eastAsia="en-GB"/>
        </w:rPr>
        <w:t> </w:t>
      </w:r>
      <w:r w:rsidRPr="008C658B">
        <w:rPr>
          <w:rFonts w:eastAsia="Times New Roman"/>
          <w:lang w:eastAsia="en-GB"/>
        </w:rPr>
        <w:t>komunikáciu</w:t>
      </w:r>
      <w:r w:rsidR="00EF456C" w:rsidRPr="008C658B">
        <w:rPr>
          <w:rFonts w:eastAsia="Times New Roman"/>
          <w:lang w:eastAsia="en-GB"/>
        </w:rPr>
        <w:t xml:space="preserve"> pre OP </w:t>
      </w:r>
      <w:r w:rsidR="003476C0" w:rsidRPr="008C658B">
        <w:rPr>
          <w:rFonts w:eastAsia="Times New Roman"/>
          <w:lang w:eastAsia="en-GB"/>
        </w:rPr>
        <w:t>I</w:t>
      </w:r>
      <w:r w:rsidR="006D1335" w:rsidRPr="008C658B">
        <w:rPr>
          <w:rFonts w:eastAsia="Times New Roman"/>
          <w:lang w:eastAsia="en-GB"/>
        </w:rPr>
        <w:t>I</w:t>
      </w:r>
      <w:r w:rsidRPr="008C658B">
        <w:rPr>
          <w:rFonts w:eastAsia="Times New Roman"/>
          <w:lang w:eastAsia="en-GB"/>
        </w:rPr>
        <w:t>.</w:t>
      </w:r>
      <w:r w:rsidR="003A336B" w:rsidRPr="008C658B">
        <w:rPr>
          <w:rFonts w:eastAsia="Times New Roman"/>
          <w:lang w:eastAsia="en-GB"/>
        </w:rPr>
        <w:t xml:space="preserve"> </w:t>
      </w:r>
      <w:r w:rsidRPr="008C658B">
        <w:rPr>
          <w:rFonts w:eastAsia="Times New Roman"/>
          <w:lang w:eastAsia="en-GB"/>
        </w:rPr>
        <w:t xml:space="preserve">Uvedený manuál je </w:t>
      </w:r>
      <w:r w:rsidR="00EF456C" w:rsidRPr="008C658B">
        <w:rPr>
          <w:rFonts w:eastAsia="Times New Roman"/>
          <w:lang w:eastAsia="en-GB"/>
        </w:rPr>
        <w:t xml:space="preserve">spolu s prílohami </w:t>
      </w:r>
      <w:r w:rsidRPr="008C658B">
        <w:rPr>
          <w:rFonts w:eastAsia="Times New Roman"/>
          <w:lang w:eastAsia="en-GB"/>
        </w:rPr>
        <w:t xml:space="preserve">dostupný na webovom sídle </w:t>
      </w:r>
      <w:hyperlink r:id="rId16" w:history="1">
        <w:r w:rsidR="003476C0" w:rsidRPr="0054716F">
          <w:rPr>
            <w:rStyle w:val="Hypertextovprepojenie"/>
            <w:rFonts w:eastAsia="Times New Roman"/>
            <w:lang w:eastAsia="en-GB"/>
          </w:rPr>
          <w:t>www.opvai.sk</w:t>
        </w:r>
      </w:hyperlink>
      <w:r w:rsidR="009162A7" w:rsidRPr="0054716F">
        <w:rPr>
          <w:rFonts w:eastAsia="Times New Roman"/>
          <w:lang w:eastAsia="en-GB"/>
        </w:rPr>
        <w:t>.</w:t>
      </w:r>
      <w:r w:rsidR="009D70F2" w:rsidRPr="0054716F">
        <w:rPr>
          <w:rFonts w:eastAsia="Times New Roman"/>
          <w:lang w:eastAsia="en-GB"/>
        </w:rPr>
        <w:t xml:space="preserve"> </w:t>
      </w:r>
    </w:p>
    <w:p w14:paraId="32AA44A0" w14:textId="77777777" w:rsidR="008207C0" w:rsidRPr="0054716F" w:rsidRDefault="008207C0" w:rsidP="00156FBF">
      <w:pPr>
        <w:pStyle w:val="Nadpis1"/>
        <w:jc w:val="both"/>
      </w:pPr>
      <w:bookmarkStart w:id="825" w:name="_Toc456702689"/>
      <w:bookmarkStart w:id="826" w:name="_Toc456702753"/>
      <w:bookmarkStart w:id="827" w:name="_Toc456703005"/>
      <w:bookmarkStart w:id="828" w:name="_Toc478029603"/>
      <w:bookmarkStart w:id="829" w:name="_Toc31359920"/>
      <w:bookmarkStart w:id="830" w:name="_Toc147822797"/>
      <w:r w:rsidRPr="0054716F">
        <w:t>ITMS</w:t>
      </w:r>
      <w:r w:rsidR="00DE0A51" w:rsidRPr="0054716F">
        <w:t>2014+</w:t>
      </w:r>
      <w:bookmarkEnd w:id="825"/>
      <w:bookmarkEnd w:id="826"/>
      <w:bookmarkEnd w:id="827"/>
      <w:bookmarkEnd w:id="828"/>
      <w:bookmarkEnd w:id="829"/>
      <w:bookmarkEnd w:id="830"/>
    </w:p>
    <w:p w14:paraId="49176FB0" w14:textId="77777777" w:rsidR="008207C0" w:rsidRPr="006207CB" w:rsidRDefault="008207C0" w:rsidP="00156FBF">
      <w:pPr>
        <w:spacing w:before="120" w:after="120"/>
        <w:jc w:val="both"/>
      </w:pPr>
      <w:r w:rsidRPr="0054716F">
        <w:t>Prístup do autentifikovanej zóny verejnej časti ITMS2014+ je oprávnený získať spravidla subjekt, ktorý je oprávnený podať žiadosť o</w:t>
      </w:r>
      <w:r w:rsidR="000F1F39" w:rsidRPr="008B0ECC">
        <w:t xml:space="preserve"> nenávratný </w:t>
      </w:r>
      <w:r w:rsidRPr="008B0ECC">
        <w:t xml:space="preserve">finančný príspevok v zmysle </w:t>
      </w:r>
      <w:r w:rsidR="00C32EB3" w:rsidRPr="008B0ECC">
        <w:t xml:space="preserve">ustanovenia </w:t>
      </w:r>
      <w:r w:rsidRPr="008B0ECC">
        <w:t xml:space="preserve">§ 19 zákona o </w:t>
      </w:r>
      <w:r w:rsidR="00636DE3" w:rsidRPr="008B0ECC">
        <w:t>príspevku z</w:t>
      </w:r>
      <w:r w:rsidRPr="000A5768">
        <w:t xml:space="preserve"> EŠIF. Žiadosť o aktiváciu konta do autentifikovanej zóny verejnej časti ITMS2014+ subjekt predloží na kontrolu a schválenie prevádzkovateľovi ITMS2014+ (</w:t>
      </w:r>
      <w:proofErr w:type="spellStart"/>
      <w:r w:rsidRPr="000A5768">
        <w:t>DataCentrum</w:t>
      </w:r>
      <w:proofErr w:type="spellEnd"/>
      <w:r w:rsidRPr="000A5768">
        <w:t xml:space="preserve">). Subjekt v rámci autentifikovanej zóny verejnej časti ITMS2014+ má informácie a údaje o svojich žiadostiach o NFP, projektoch, žiadostiach o platbu, o ich stave spracovania, o uznaných výškach deklarovaných výdavkov </w:t>
      </w:r>
      <w:r w:rsidR="000F1F39" w:rsidRPr="000A5768">
        <w:t xml:space="preserve">poskytovateľom </w:t>
      </w:r>
      <w:r w:rsidRPr="006207CB">
        <w:t>a pod.</w:t>
      </w:r>
    </w:p>
    <w:p w14:paraId="23248A4E" w14:textId="0CEB1BD8" w:rsidR="008207C0" w:rsidRDefault="008207C0" w:rsidP="00156FBF">
      <w:pPr>
        <w:spacing w:before="120" w:after="120"/>
        <w:jc w:val="both"/>
      </w:pPr>
      <w:r w:rsidRPr="006207CB">
        <w:t xml:space="preserve">Podrobný postup práce s ITMS2014+ </w:t>
      </w:r>
      <w:r w:rsidR="00525493" w:rsidRPr="00E55EA0">
        <w:t>je popísaný v používateľskej príručke pre prácu s verejnou časťou ITMS</w:t>
      </w:r>
      <w:r w:rsidR="0083598D" w:rsidRPr="00E55EA0">
        <w:t>2014+</w:t>
      </w:r>
      <w:r w:rsidR="005642D2" w:rsidRPr="00E55EA0">
        <w:t xml:space="preserve">, ktorá je </w:t>
      </w:r>
      <w:r w:rsidR="00525493" w:rsidRPr="00E55EA0">
        <w:t xml:space="preserve">k dispozícii </w:t>
      </w:r>
      <w:r w:rsidR="005642D2" w:rsidRPr="00E55EA0">
        <w:t xml:space="preserve">na webovom sídle </w:t>
      </w:r>
      <w:hyperlink r:id="rId17" w:history="1">
        <w:r w:rsidR="005642D2" w:rsidRPr="0054716F">
          <w:rPr>
            <w:rStyle w:val="Hypertextovprepojenie"/>
          </w:rPr>
          <w:t>https://www.itms2014.sk</w:t>
        </w:r>
      </w:hyperlink>
      <w:r w:rsidRPr="0054716F">
        <w:t>.</w:t>
      </w:r>
      <w:r w:rsidR="005642D2" w:rsidRPr="0054716F">
        <w:t xml:space="preserve"> </w:t>
      </w:r>
      <w:r w:rsidRPr="0054716F">
        <w:t xml:space="preserve">  </w:t>
      </w:r>
    </w:p>
    <w:p w14:paraId="388C4810" w14:textId="1410AF4F" w:rsidR="008663EC" w:rsidRPr="0054716F" w:rsidRDefault="008663EC" w:rsidP="00156FBF">
      <w:pPr>
        <w:spacing w:before="120" w:after="120"/>
        <w:jc w:val="both"/>
      </w:pPr>
    </w:p>
    <w:p w14:paraId="4BDAA43B" w14:textId="77777777" w:rsidR="008207C0" w:rsidRPr="0054716F" w:rsidRDefault="008207C0" w:rsidP="00156FBF">
      <w:pPr>
        <w:pStyle w:val="Nadpis1"/>
        <w:jc w:val="both"/>
      </w:pPr>
      <w:bookmarkStart w:id="831" w:name="_Toc456702690"/>
      <w:bookmarkStart w:id="832" w:name="_Toc456702754"/>
      <w:bookmarkStart w:id="833" w:name="_Toc456703006"/>
      <w:bookmarkStart w:id="834" w:name="_Toc478029604"/>
      <w:bookmarkStart w:id="835" w:name="_Toc31359921"/>
      <w:bookmarkStart w:id="836" w:name="_Toc147822798"/>
      <w:r w:rsidRPr="0054716F">
        <w:t>Uchovávanie dokumentácie</w:t>
      </w:r>
      <w:bookmarkEnd w:id="831"/>
      <w:bookmarkEnd w:id="832"/>
      <w:bookmarkEnd w:id="833"/>
      <w:bookmarkEnd w:id="834"/>
      <w:bookmarkEnd w:id="835"/>
      <w:bookmarkEnd w:id="836"/>
    </w:p>
    <w:p w14:paraId="1DDB59BB" w14:textId="77777777" w:rsidR="006C5591" w:rsidRPr="00E55EA0" w:rsidRDefault="008207C0" w:rsidP="00156FBF">
      <w:pPr>
        <w:spacing w:before="120" w:after="120"/>
        <w:jc w:val="both"/>
      </w:pPr>
      <w:r w:rsidRPr="0054716F">
        <w:t xml:space="preserve">Prijímateľ je povinný uchovávať </w:t>
      </w:r>
      <w:r w:rsidR="00CB6E5E" w:rsidRPr="0054716F">
        <w:t>d</w:t>
      </w:r>
      <w:r w:rsidRPr="0054716F">
        <w:t>okumentáci</w:t>
      </w:r>
      <w:r w:rsidR="00C468DA" w:rsidRPr="0054716F">
        <w:t>u</w:t>
      </w:r>
      <w:r w:rsidRPr="008B0ECC">
        <w:t xml:space="preserve"> k </w:t>
      </w:r>
      <w:r w:rsidR="00CB6E5E" w:rsidRPr="008B0ECC">
        <w:t>p</w:t>
      </w:r>
      <w:r w:rsidRPr="008B0ECC">
        <w:t xml:space="preserve">rojektu v súlade </w:t>
      </w:r>
      <w:r w:rsidR="0083598D" w:rsidRPr="008B0ECC">
        <w:t xml:space="preserve">s </w:t>
      </w:r>
      <w:r w:rsidR="003F2B6D" w:rsidRPr="008B0ECC">
        <w:t xml:space="preserve">právnymi predpismi EÚ a SR a v súlade </w:t>
      </w:r>
      <w:r w:rsidRPr="000A5768">
        <w:t>s</w:t>
      </w:r>
      <w:r w:rsidR="00A27558" w:rsidRPr="000A5768">
        <w:t xml:space="preserve"> čl. 19 </w:t>
      </w:r>
      <w:r w:rsidR="007F68C3" w:rsidRPr="000A5768">
        <w:t>VZP k </w:t>
      </w:r>
      <w:r w:rsidR="003F2B6D" w:rsidRPr="000A5768">
        <w:t>Z</w:t>
      </w:r>
      <w:r w:rsidR="00A27558" w:rsidRPr="006207CB">
        <w:t>mluve o poskytnutí NFP</w:t>
      </w:r>
      <w:r w:rsidR="007F68C3" w:rsidRPr="006207CB">
        <w:t xml:space="preserve"> v spojitosti s čl. 7 ods. 7.2 </w:t>
      </w:r>
      <w:r w:rsidR="003F2B6D" w:rsidRPr="00E55EA0">
        <w:t>Z</w:t>
      </w:r>
      <w:r w:rsidR="007F68C3" w:rsidRPr="00E55EA0">
        <w:t>mluvy o poskytnutí NFP</w:t>
      </w:r>
      <w:r w:rsidR="00AF1996" w:rsidRPr="00E55EA0">
        <w:t xml:space="preserve">. </w:t>
      </w:r>
      <w:r w:rsidR="00FE761B" w:rsidRPr="00E55EA0" w:rsidDel="00AF1996">
        <w:t xml:space="preserve"> </w:t>
      </w:r>
    </w:p>
    <w:p w14:paraId="030E1CCD" w14:textId="77777777" w:rsidR="001E27CC" w:rsidRPr="00E5098B" w:rsidRDefault="001E27CC" w:rsidP="00156FBF">
      <w:pPr>
        <w:spacing w:before="120" w:after="120"/>
        <w:jc w:val="both"/>
        <w:rPr>
          <w:color w:val="000000"/>
          <w:lang w:eastAsia="sk-SK"/>
        </w:rPr>
      </w:pPr>
      <w:r w:rsidRPr="00E5098B">
        <w:rPr>
          <w:color w:val="000000"/>
          <w:lang w:eastAsia="sk-SK"/>
        </w:rPr>
        <w:t>Prijímateľ uchováva dokumenty ako originály alebo ako úradne overené kópie originálov.</w:t>
      </w:r>
    </w:p>
    <w:p w14:paraId="4F738AFC" w14:textId="77777777" w:rsidR="006C5591" w:rsidRPr="00375A26" w:rsidRDefault="006C5591" w:rsidP="00156FBF">
      <w:pPr>
        <w:spacing w:before="120" w:after="120"/>
        <w:jc w:val="both"/>
        <w:rPr>
          <w:color w:val="000000"/>
          <w:lang w:eastAsia="sk-SK"/>
        </w:rPr>
      </w:pPr>
      <w:r w:rsidRPr="00E5098B">
        <w:rPr>
          <w:color w:val="000000"/>
          <w:lang w:eastAsia="sk-SK"/>
        </w:rPr>
        <w:t xml:space="preserve">Dokumenty, z ktorých boli vytvorené fotokópie, mikrofiše alebo elektronické verzie dokumentov </w:t>
      </w:r>
      <w:r w:rsidR="001E27CC" w:rsidRPr="00E5098B">
        <w:rPr>
          <w:color w:val="000000"/>
          <w:lang w:eastAsia="sk-SK"/>
        </w:rPr>
        <w:t>P</w:t>
      </w:r>
      <w:r w:rsidR="0021606B" w:rsidRPr="00375A26">
        <w:rPr>
          <w:color w:val="000000"/>
          <w:lang w:eastAsia="sk-SK"/>
        </w:rPr>
        <w:t>rijímateľ</w:t>
      </w:r>
      <w:r w:rsidRPr="00375A26">
        <w:rPr>
          <w:color w:val="000000"/>
          <w:lang w:eastAsia="sk-SK"/>
        </w:rPr>
        <w:t xml:space="preserve"> </w:t>
      </w:r>
      <w:r w:rsidR="00282818" w:rsidRPr="00375A26">
        <w:rPr>
          <w:color w:val="000000"/>
          <w:lang w:eastAsia="sk-SK"/>
        </w:rPr>
        <w:t xml:space="preserve">uchováva </w:t>
      </w:r>
      <w:r w:rsidRPr="00375A26">
        <w:rPr>
          <w:color w:val="000000"/>
          <w:lang w:eastAsia="sk-SK"/>
        </w:rPr>
        <w:t>ako originály pôvodných dokumentov</w:t>
      </w:r>
      <w:r w:rsidR="0021606B" w:rsidRPr="00375A26">
        <w:rPr>
          <w:color w:val="000000"/>
          <w:lang w:eastAsia="sk-SK"/>
        </w:rPr>
        <w:t xml:space="preserve">.  </w:t>
      </w:r>
    </w:p>
    <w:p w14:paraId="1EA7CD54" w14:textId="77777777" w:rsidR="00207672" w:rsidRPr="00375A26" w:rsidRDefault="006C5591" w:rsidP="00156FBF">
      <w:pPr>
        <w:spacing w:before="120" w:after="120"/>
        <w:jc w:val="both"/>
      </w:pPr>
      <w:r w:rsidRPr="00375A26">
        <w:rPr>
          <w:color w:val="000000"/>
          <w:lang w:eastAsia="sk-SK"/>
        </w:rPr>
        <w:t xml:space="preserve">Dokumenty, ktoré boli vyhotovené len v elektronickej podobe </w:t>
      </w:r>
      <w:r w:rsidR="00282818" w:rsidRPr="00375A26">
        <w:rPr>
          <w:color w:val="000000"/>
          <w:lang w:eastAsia="sk-SK"/>
        </w:rPr>
        <w:t>P</w:t>
      </w:r>
      <w:r w:rsidRPr="00375A26">
        <w:rPr>
          <w:color w:val="000000"/>
          <w:lang w:eastAsia="sk-SK"/>
        </w:rPr>
        <w:t xml:space="preserve">rijímateľ uchováva v súlade so zákonom </w:t>
      </w:r>
      <w:r w:rsidR="00B719CF" w:rsidRPr="00375A26">
        <w:rPr>
          <w:color w:val="000000"/>
          <w:lang w:eastAsia="sk-SK"/>
        </w:rPr>
        <w:t xml:space="preserve">č. 395/2002 Z. z. </w:t>
      </w:r>
      <w:r w:rsidRPr="00375A26">
        <w:rPr>
          <w:color w:val="000000"/>
          <w:lang w:eastAsia="sk-SK"/>
        </w:rPr>
        <w:t>o archívoch a</w:t>
      </w:r>
      <w:r w:rsidR="00B719CF" w:rsidRPr="00375A26">
        <w:rPr>
          <w:color w:val="000000"/>
          <w:lang w:eastAsia="sk-SK"/>
        </w:rPr>
        <w:t> </w:t>
      </w:r>
      <w:r w:rsidRPr="00375A26">
        <w:rPr>
          <w:color w:val="000000"/>
          <w:lang w:eastAsia="sk-SK"/>
        </w:rPr>
        <w:t>registratúrach</w:t>
      </w:r>
      <w:r w:rsidR="00B719CF" w:rsidRPr="00375A26">
        <w:rPr>
          <w:color w:val="000000"/>
          <w:lang w:eastAsia="sk-SK"/>
        </w:rPr>
        <w:t xml:space="preserve"> a o doplnení niektorých zákonov</w:t>
      </w:r>
      <w:r w:rsidRPr="00375A26">
        <w:rPr>
          <w:color w:val="000000"/>
          <w:lang w:eastAsia="sk-SK"/>
        </w:rPr>
        <w:t>.</w:t>
      </w:r>
    </w:p>
    <w:p w14:paraId="267CC996" w14:textId="77777777" w:rsidR="008207C0" w:rsidRPr="00375A26" w:rsidRDefault="008207C0" w:rsidP="00156FBF">
      <w:pPr>
        <w:spacing w:before="120" w:after="120"/>
        <w:jc w:val="both"/>
      </w:pPr>
      <w:r w:rsidRPr="00375A26">
        <w:t xml:space="preserve">Účtovnú dokumentáciu týkajúcu sa </w:t>
      </w:r>
      <w:r w:rsidR="00B64E8E" w:rsidRPr="00375A26">
        <w:t>p</w:t>
      </w:r>
      <w:r w:rsidRPr="00375A26">
        <w:t xml:space="preserve">rojektu je Prijímateľ povinný uchovávať a ochraňovať  v súlade so </w:t>
      </w:r>
      <w:r w:rsidR="003F2B6D" w:rsidRPr="00375A26">
        <w:t xml:space="preserve">zákonom </w:t>
      </w:r>
      <w:r w:rsidRPr="00375A26">
        <w:t>o účtovníctve, pri zachovaní lehoty uvedenej v</w:t>
      </w:r>
      <w:r w:rsidR="00C32EB3" w:rsidRPr="00375A26">
        <w:t xml:space="preserve"> Zmluve o poskytnutí NFP  (</w:t>
      </w:r>
      <w:r w:rsidRPr="00375A26">
        <w:t>čl</w:t>
      </w:r>
      <w:r w:rsidR="00C32EB3" w:rsidRPr="00375A26">
        <w:t>.</w:t>
      </w:r>
      <w:r w:rsidRPr="00375A26">
        <w:t>19 VZP</w:t>
      </w:r>
      <w:r w:rsidR="00C32EB3" w:rsidRPr="00375A26">
        <w:t>)</w:t>
      </w:r>
      <w:r w:rsidRPr="00375A26">
        <w:t>.</w:t>
      </w:r>
    </w:p>
    <w:p w14:paraId="1C4E5091" w14:textId="77777777" w:rsidR="008207C0" w:rsidRPr="00375A26" w:rsidRDefault="00B719CF" w:rsidP="00156FBF">
      <w:pPr>
        <w:spacing w:before="120" w:after="120"/>
        <w:jc w:val="both"/>
      </w:pPr>
      <w:r w:rsidRPr="00375A26">
        <w:t>Pre uľahčenie monitorovania a kontroly projektu zo strany príslušných orgánov j</w:t>
      </w:r>
      <w:r w:rsidR="008207C0" w:rsidRPr="00375A26">
        <w:t xml:space="preserve">e Prijímateľ  povinný : </w:t>
      </w:r>
    </w:p>
    <w:p w14:paraId="037592B0" w14:textId="77777777" w:rsidR="008207C0" w:rsidRPr="00264561" w:rsidRDefault="008207C0" w:rsidP="0001231F">
      <w:pPr>
        <w:pStyle w:val="Odsekzoznamu"/>
        <w:numPr>
          <w:ilvl w:val="0"/>
          <w:numId w:val="20"/>
        </w:numPr>
        <w:spacing w:before="120" w:after="120"/>
        <w:jc w:val="both"/>
      </w:pPr>
      <w:r w:rsidRPr="00264561">
        <w:t xml:space="preserve">skontrolovať evidenciu dokumentov, ktorá zaručí po celú dobu uchovávania rovnakú hodnovernosť (označenie dokumentov, trvanlivosť CD nosičov a pod.); </w:t>
      </w:r>
    </w:p>
    <w:p w14:paraId="50890C67" w14:textId="77777777" w:rsidR="008207C0" w:rsidRPr="00264561" w:rsidRDefault="008207C0" w:rsidP="0001231F">
      <w:pPr>
        <w:pStyle w:val="Odsekzoznamu"/>
        <w:numPr>
          <w:ilvl w:val="0"/>
          <w:numId w:val="20"/>
        </w:numPr>
        <w:spacing w:before="120" w:after="120"/>
        <w:jc w:val="both"/>
      </w:pPr>
      <w:r w:rsidRPr="00264561">
        <w:t>zabezpečiť, aby dokumentácia spĺňala stanovené náležitosti (podpis štatutárneho zástupcu, resp. poverenej osoby podľa predloženého vzorového podpisu, pečiatku</w:t>
      </w:r>
      <w:r w:rsidR="004132DB" w:rsidRPr="00264561">
        <w:t xml:space="preserve"> (ak relevantné)</w:t>
      </w:r>
      <w:r w:rsidRPr="00264561">
        <w:t>, číslo zmluvy a pod.);</w:t>
      </w:r>
    </w:p>
    <w:p w14:paraId="34ADBA8A" w14:textId="36983472" w:rsidR="008207C0" w:rsidRPr="00264561" w:rsidRDefault="008207C0" w:rsidP="0001231F">
      <w:pPr>
        <w:pStyle w:val="Odsekzoznamu"/>
        <w:numPr>
          <w:ilvl w:val="0"/>
          <w:numId w:val="20"/>
        </w:numPr>
        <w:spacing w:before="120" w:after="120"/>
        <w:jc w:val="both"/>
      </w:pPr>
      <w:r w:rsidRPr="00264561">
        <w:t>v prípade, ak nie sú zaradené v archivovanej dokumentácii originály dokumentov</w:t>
      </w:r>
      <w:r w:rsidR="009F108C">
        <w:t>,</w:t>
      </w:r>
      <w:r w:rsidRPr="00264561">
        <w:t xml:space="preserve"> Prijímateľ je povinný na vyžiadanie oprávnených osôb predložiť originál dokumentácie; </w:t>
      </w:r>
    </w:p>
    <w:p w14:paraId="07DA01EC" w14:textId="77777777" w:rsidR="008207C0" w:rsidRPr="00264561" w:rsidRDefault="008207C0" w:rsidP="0001231F">
      <w:pPr>
        <w:pStyle w:val="Odsekzoznamu"/>
        <w:numPr>
          <w:ilvl w:val="0"/>
          <w:numId w:val="20"/>
        </w:numPr>
        <w:spacing w:before="120" w:after="120"/>
        <w:jc w:val="both"/>
      </w:pPr>
      <w:r w:rsidRPr="00264561">
        <w:t xml:space="preserve">vykonať kontrolu analytických účtov v členení podľa jednotlivých projektov alebo analytickej evidencie v technickej forme v členení podľa jednotlivých projektov bez vytvorenia analytických účtov v členení podľa jednotlivých projektov a ich súladu s preplatenými </w:t>
      </w:r>
      <w:proofErr w:type="spellStart"/>
      <w:r w:rsidRPr="00264561">
        <w:t>ŽoP</w:t>
      </w:r>
      <w:proofErr w:type="spellEnd"/>
      <w:r w:rsidRPr="00264561">
        <w:t xml:space="preserve">, účtovnými dokladmi a vykázanými príjmami, uchovať výpisy z analytického účtovania; </w:t>
      </w:r>
    </w:p>
    <w:p w14:paraId="5344B460" w14:textId="77777777" w:rsidR="008207C0" w:rsidRPr="00264561" w:rsidRDefault="008207C0" w:rsidP="0001231F">
      <w:pPr>
        <w:pStyle w:val="Odsekzoznamu"/>
        <w:numPr>
          <w:ilvl w:val="0"/>
          <w:numId w:val="20"/>
        </w:numPr>
        <w:spacing w:before="120" w:after="120"/>
        <w:jc w:val="both"/>
      </w:pPr>
      <w:r w:rsidRPr="00264561">
        <w:t>pripojiť k uchovávanej dokumentácii korešpondenciu so všetkými relevantnými subjektmi, ktorá je pre kontrolu ukončeného projektu podstatná</w:t>
      </w:r>
      <w:r w:rsidR="00E15F55" w:rsidRPr="00264561">
        <w:t>;</w:t>
      </w:r>
      <w:r w:rsidRPr="00264561">
        <w:t xml:space="preserve"> </w:t>
      </w:r>
    </w:p>
    <w:p w14:paraId="655FD76D" w14:textId="77777777" w:rsidR="008207C0" w:rsidRPr="00264561" w:rsidRDefault="008207C0" w:rsidP="0001231F">
      <w:pPr>
        <w:pStyle w:val="Odsekzoznamu"/>
        <w:numPr>
          <w:ilvl w:val="0"/>
          <w:numId w:val="20"/>
        </w:numPr>
        <w:spacing w:before="120" w:after="120"/>
        <w:jc w:val="both"/>
      </w:pPr>
      <w:r w:rsidRPr="00264561">
        <w:t>ak má Prijímateľ zriadené webové sídlo, je povinný počas realizácie aktivít projektu uverejniť na svojom webovom sídle krátky opis projektu, vrátane popisu cieľov a výsledkov projektu. Následne je povinný archivovať všetky zverejnené materiály a dokumenty súvisiace s projektom v súlade s čl. 19 VZP;</w:t>
      </w:r>
    </w:p>
    <w:p w14:paraId="0EFCA1B9" w14:textId="77777777" w:rsidR="00612485" w:rsidRPr="00264561" w:rsidRDefault="008207C0" w:rsidP="0001231F">
      <w:pPr>
        <w:pStyle w:val="Odsekzoznamu"/>
        <w:numPr>
          <w:ilvl w:val="0"/>
          <w:numId w:val="20"/>
        </w:numPr>
        <w:spacing w:before="120" w:after="120"/>
        <w:jc w:val="both"/>
      </w:pPr>
      <w:r w:rsidRPr="00264561">
        <w:t xml:space="preserve">v súvislosti s povinnosťou prijať opatrenia na nápravu nedostatkov a príčin ich vzniku zistených kontrolou/auditom, overiť úplnosť dokumentov vzťahujúcich sa k plneniu opatrení </w:t>
      </w:r>
      <w:r w:rsidRPr="00264561">
        <w:rPr>
          <w:bCs/>
        </w:rPr>
        <w:t>(</w:t>
      </w:r>
      <w:r w:rsidRPr="00264561">
        <w:t>záznam, zápis a pod.) a priložiť k uchovávanej dokumentácii</w:t>
      </w:r>
      <w:r w:rsidR="00E15F55" w:rsidRPr="00264561">
        <w:t>.</w:t>
      </w:r>
    </w:p>
    <w:p w14:paraId="0CD4E44B" w14:textId="5A14669F" w:rsidR="000F2A64" w:rsidRDefault="000F2A64" w:rsidP="00156FBF">
      <w:pPr>
        <w:jc w:val="both"/>
      </w:pPr>
    </w:p>
    <w:p w14:paraId="0143FEC2" w14:textId="3B4CDC2B" w:rsidR="008207C0" w:rsidRPr="0054716F" w:rsidRDefault="008207C0" w:rsidP="00156FBF">
      <w:pPr>
        <w:pStyle w:val="Nadpis1"/>
        <w:jc w:val="both"/>
      </w:pPr>
      <w:bookmarkStart w:id="837" w:name="_Toc84334769"/>
      <w:bookmarkStart w:id="838" w:name="_Toc84335081"/>
      <w:bookmarkStart w:id="839" w:name="_Toc85539833"/>
      <w:bookmarkStart w:id="840" w:name="_Toc85539914"/>
      <w:bookmarkStart w:id="841" w:name="_Toc86243000"/>
      <w:bookmarkStart w:id="842" w:name="_Toc86321702"/>
      <w:bookmarkStart w:id="843" w:name="_Toc84334770"/>
      <w:bookmarkStart w:id="844" w:name="_Toc84335082"/>
      <w:bookmarkStart w:id="845" w:name="_Toc85539834"/>
      <w:bookmarkStart w:id="846" w:name="_Toc85539915"/>
      <w:bookmarkStart w:id="847" w:name="_Toc86243001"/>
      <w:bookmarkStart w:id="848" w:name="_Toc86321703"/>
      <w:bookmarkStart w:id="849" w:name="_Toc456702691"/>
      <w:bookmarkStart w:id="850" w:name="_Toc456702755"/>
      <w:bookmarkStart w:id="851" w:name="_Toc456703007"/>
      <w:bookmarkStart w:id="852" w:name="_Toc478029605"/>
      <w:bookmarkStart w:id="853" w:name="_Toc31359925"/>
      <w:bookmarkStart w:id="854" w:name="_Toc147822799"/>
      <w:bookmarkEnd w:id="837"/>
      <w:bookmarkEnd w:id="838"/>
      <w:bookmarkEnd w:id="839"/>
      <w:bookmarkEnd w:id="840"/>
      <w:bookmarkEnd w:id="841"/>
      <w:bookmarkEnd w:id="842"/>
      <w:bookmarkEnd w:id="843"/>
      <w:bookmarkEnd w:id="844"/>
      <w:bookmarkEnd w:id="845"/>
      <w:bookmarkEnd w:id="846"/>
      <w:bookmarkEnd w:id="847"/>
      <w:bookmarkEnd w:id="848"/>
      <w:r w:rsidRPr="0054716F">
        <w:t>Zoznam príloh</w:t>
      </w:r>
      <w:bookmarkEnd w:id="849"/>
      <w:bookmarkEnd w:id="850"/>
      <w:bookmarkEnd w:id="851"/>
      <w:bookmarkEnd w:id="852"/>
      <w:bookmarkEnd w:id="853"/>
      <w:bookmarkEnd w:id="854"/>
    </w:p>
    <w:p w14:paraId="2890FF37" w14:textId="70A663D0" w:rsidR="00BF4AC7" w:rsidRPr="008B0ECC" w:rsidRDefault="00BF4AC7" w:rsidP="00156FBF">
      <w:pPr>
        <w:spacing w:before="120" w:after="120"/>
        <w:jc w:val="both"/>
      </w:pPr>
      <w:r w:rsidRPr="0054716F">
        <w:t xml:space="preserve">Príloha č. </w:t>
      </w:r>
      <w:r w:rsidR="00BF1325" w:rsidRPr="0054716F">
        <w:t>1</w:t>
      </w:r>
      <w:r w:rsidRPr="008B0ECC">
        <w:t xml:space="preserve"> – </w:t>
      </w:r>
      <w:r w:rsidR="005A4311">
        <w:t>Interný účtovný doklad – paušálna sadzba na nepriame výdavky</w:t>
      </w:r>
    </w:p>
    <w:p w14:paraId="5D9BB74C" w14:textId="10563CFD" w:rsidR="00BF4AC7" w:rsidRPr="008B0ECC" w:rsidRDefault="00BF4AC7" w:rsidP="00156FBF">
      <w:pPr>
        <w:spacing w:before="120" w:after="120"/>
        <w:jc w:val="both"/>
      </w:pPr>
      <w:r w:rsidRPr="00F050D0">
        <w:t xml:space="preserve">Príloha č. </w:t>
      </w:r>
      <w:r w:rsidR="00BF1325" w:rsidRPr="00F050D0">
        <w:t>2</w:t>
      </w:r>
      <w:r w:rsidRPr="00F050D0">
        <w:t xml:space="preserve"> – </w:t>
      </w:r>
      <w:r w:rsidR="005A4311">
        <w:t>Interný účtovný doklad – paušálna sadzba na výdavky</w:t>
      </w:r>
      <w:r w:rsidR="00014843">
        <w:t xml:space="preserve"> na zamestnancov</w:t>
      </w:r>
    </w:p>
    <w:p w14:paraId="39D3CD8B" w14:textId="77777777" w:rsidR="002E586C" w:rsidRPr="006207CB" w:rsidRDefault="00BF4AC7" w:rsidP="00156FBF">
      <w:pPr>
        <w:spacing w:before="120" w:after="120"/>
        <w:jc w:val="both"/>
      </w:pPr>
      <w:r w:rsidRPr="008B0ECC">
        <w:t xml:space="preserve">Príloha č. </w:t>
      </w:r>
      <w:r w:rsidR="00BF1325" w:rsidRPr="000A5768">
        <w:t>3</w:t>
      </w:r>
      <w:r w:rsidR="00415050" w:rsidRPr="000A5768">
        <w:t xml:space="preserve"> </w:t>
      </w:r>
      <w:r w:rsidRPr="000A5768">
        <w:t xml:space="preserve">– </w:t>
      </w:r>
      <w:r w:rsidR="002E586C" w:rsidRPr="000A5768">
        <w:t>Oznámenie formálnej/menej významnej zmeny proje</w:t>
      </w:r>
      <w:r w:rsidR="002E586C" w:rsidRPr="006207CB">
        <w:t>ktu</w:t>
      </w:r>
    </w:p>
    <w:p w14:paraId="0D811116" w14:textId="2A2C8F79" w:rsidR="00BF4AC7" w:rsidRDefault="002E586C" w:rsidP="00156FBF">
      <w:pPr>
        <w:spacing w:before="120" w:after="120"/>
        <w:jc w:val="both"/>
      </w:pPr>
      <w:r w:rsidRPr="006207CB">
        <w:t xml:space="preserve">Príloha č. 4 </w:t>
      </w:r>
      <w:r w:rsidR="00150165" w:rsidRPr="00E55EA0">
        <w:t>–</w:t>
      </w:r>
      <w:r w:rsidRPr="00E55EA0">
        <w:t xml:space="preserve"> </w:t>
      </w:r>
      <w:r w:rsidR="00BF4AC7" w:rsidRPr="00E55EA0">
        <w:t>Žiadosť o zmenu Zmluvy</w:t>
      </w:r>
      <w:r w:rsidR="00CE77A2" w:rsidRPr="00E55EA0">
        <w:t xml:space="preserve"> o poskytnutí NFP</w:t>
      </w:r>
    </w:p>
    <w:p w14:paraId="10E48BC0" w14:textId="5D98F953" w:rsidR="0071117F" w:rsidRPr="008C658B" w:rsidRDefault="001364E2" w:rsidP="004B066A">
      <w:pPr>
        <w:spacing w:before="120" w:after="120"/>
        <w:jc w:val="both"/>
      </w:pPr>
      <w:r w:rsidRPr="006207CB">
        <w:t xml:space="preserve">Príloha č. </w:t>
      </w:r>
      <w:r>
        <w:t>5</w:t>
      </w:r>
      <w:r w:rsidRPr="006207CB">
        <w:t xml:space="preserve"> </w:t>
      </w:r>
      <w:r w:rsidRPr="00E55EA0">
        <w:t xml:space="preserve">– </w:t>
      </w:r>
      <w:r w:rsidRPr="001364E2">
        <w:t>Doplňujúce monitorovacie údaje</w:t>
      </w:r>
    </w:p>
    <w:sectPr w:rsidR="0071117F" w:rsidRPr="008C658B" w:rsidSect="00904014">
      <w:footerReference w:type="default" r:id="rId18"/>
      <w:headerReference w:type="first" r:id="rId19"/>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5B9FFA" w16cex:dateUtc="2021-12-07T08:52:00Z"/>
  <w16cex:commentExtensible w16cex:durableId="255C64D0" w16cex:dateUtc="2021-12-09T10:19:00Z"/>
  <w16cex:commentExtensible w16cex:durableId="255C5D20" w16cex:dateUtc="2021-12-09T09: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9C4981" w16cid:durableId="255B9FFA"/>
  <w16cid:commentId w16cid:paraId="6AF8F599" w16cid:durableId="255C64D0"/>
  <w16cid:commentId w16cid:paraId="64A42FC2" w16cid:durableId="255C5D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D417A" w14:textId="77777777" w:rsidR="00530FB2" w:rsidRDefault="00530FB2" w:rsidP="00CA288C">
      <w:r>
        <w:separator/>
      </w:r>
    </w:p>
    <w:p w14:paraId="21E5C8E7" w14:textId="77777777" w:rsidR="00530FB2" w:rsidRDefault="00530FB2" w:rsidP="00CA288C"/>
  </w:endnote>
  <w:endnote w:type="continuationSeparator" w:id="0">
    <w:p w14:paraId="7DB48EB8" w14:textId="77777777" w:rsidR="00530FB2" w:rsidRDefault="00530FB2" w:rsidP="00CA288C">
      <w:r>
        <w:continuationSeparator/>
      </w:r>
    </w:p>
    <w:p w14:paraId="12D423A8" w14:textId="77777777" w:rsidR="00530FB2" w:rsidRDefault="00530FB2" w:rsidP="00CA288C"/>
  </w:endnote>
  <w:endnote w:type="continuationNotice" w:id="1">
    <w:p w14:paraId="18DFBB0B" w14:textId="77777777" w:rsidR="00530FB2" w:rsidRDefault="00530F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inion Pro">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4355309"/>
      <w:docPartObj>
        <w:docPartGallery w:val="Page Numbers (Bottom of Page)"/>
        <w:docPartUnique/>
      </w:docPartObj>
    </w:sdtPr>
    <w:sdtEndPr/>
    <w:sdtContent>
      <w:p w14:paraId="511755CA" w14:textId="77BEB3AC" w:rsidR="00530FB2" w:rsidRDefault="00530FB2">
        <w:pPr>
          <w:pStyle w:val="Pta"/>
          <w:jc w:val="right"/>
        </w:pPr>
        <w:r>
          <w:fldChar w:fldCharType="begin"/>
        </w:r>
        <w:r>
          <w:instrText>PAGE   \* MERGEFORMAT</w:instrText>
        </w:r>
        <w:r>
          <w:fldChar w:fldCharType="separate"/>
        </w:r>
        <w:r w:rsidR="003B4BFD">
          <w:rPr>
            <w:noProof/>
          </w:rPr>
          <w:t>2</w:t>
        </w:r>
        <w:r>
          <w:fldChar w:fldCharType="end"/>
        </w:r>
      </w:p>
    </w:sdtContent>
  </w:sdt>
  <w:p w14:paraId="0742F97B" w14:textId="77777777" w:rsidR="00530FB2" w:rsidRDefault="00530FB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DFE13" w14:textId="2BB1E5D0" w:rsidR="00530FB2" w:rsidRDefault="00530FB2">
    <w:pPr>
      <w:pStyle w:val="Pta"/>
      <w:jc w:val="right"/>
    </w:pPr>
    <w:r>
      <w:fldChar w:fldCharType="begin"/>
    </w:r>
    <w:r>
      <w:instrText>PAGE   \* MERGEFORMAT</w:instrText>
    </w:r>
    <w:r>
      <w:fldChar w:fldCharType="separate"/>
    </w:r>
    <w:r w:rsidR="003B4BFD">
      <w:rPr>
        <w:noProof/>
      </w:rPr>
      <w:t>22</w:t>
    </w:r>
    <w:r>
      <w:rPr>
        <w:noProof/>
      </w:rPr>
      <w:fldChar w:fldCharType="end"/>
    </w:r>
  </w:p>
  <w:p w14:paraId="71891656" w14:textId="77777777" w:rsidR="00530FB2" w:rsidRDefault="00530FB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2C7881" w14:textId="77777777" w:rsidR="00530FB2" w:rsidRDefault="00530FB2" w:rsidP="00CA288C">
      <w:r>
        <w:separator/>
      </w:r>
    </w:p>
    <w:p w14:paraId="2817B9BE" w14:textId="77777777" w:rsidR="00530FB2" w:rsidRDefault="00530FB2" w:rsidP="00CA288C"/>
  </w:footnote>
  <w:footnote w:type="continuationSeparator" w:id="0">
    <w:p w14:paraId="1CE8E51F" w14:textId="77777777" w:rsidR="00530FB2" w:rsidRDefault="00530FB2" w:rsidP="00CA288C">
      <w:r>
        <w:continuationSeparator/>
      </w:r>
    </w:p>
    <w:p w14:paraId="2DAA8A0A" w14:textId="77777777" w:rsidR="00530FB2" w:rsidRDefault="00530FB2" w:rsidP="00CA288C"/>
  </w:footnote>
  <w:footnote w:type="continuationNotice" w:id="1">
    <w:p w14:paraId="4687E2D5" w14:textId="77777777" w:rsidR="00530FB2" w:rsidRDefault="00530FB2"/>
  </w:footnote>
  <w:footnote w:id="2">
    <w:p w14:paraId="30079BA5" w14:textId="02E6EE92" w:rsidR="00530FB2" w:rsidRDefault="00530FB2" w:rsidP="00221230">
      <w:pPr>
        <w:pStyle w:val="Textpoznmkypodiarou"/>
        <w:spacing w:after="0"/>
      </w:pPr>
      <w:r>
        <w:rPr>
          <w:rStyle w:val="Odkaznapoznmkupodiarou"/>
        </w:rPr>
        <w:footnoteRef/>
      </w:r>
      <w:r>
        <w:t xml:space="preserve"> V znení jej neskorších zmien</w:t>
      </w:r>
    </w:p>
  </w:footnote>
  <w:footnote w:id="3">
    <w:p w14:paraId="1972C1DA" w14:textId="4C113C9D" w:rsidR="00530FB2" w:rsidRPr="00CE74C9" w:rsidRDefault="00530FB2" w:rsidP="009C0F44">
      <w:pPr>
        <w:pStyle w:val="Textpoznmkypodiarou"/>
        <w:spacing w:after="60" w:line="240" w:lineRule="auto"/>
        <w:jc w:val="both"/>
      </w:pPr>
      <w:r w:rsidRPr="00CE74C9">
        <w:rPr>
          <w:rStyle w:val="Odkaznapoznmkupodiarou"/>
        </w:rPr>
        <w:footnoteRef/>
      </w:r>
      <w:r w:rsidRPr="00CE74C9">
        <w:t xml:space="preserve"> Prijímateľ môže splnomocniť zástupcu oprávneného konať za Prijímateľa, čím však nie je dotknutá zodpovednosť Prijímateľa. </w:t>
      </w:r>
    </w:p>
  </w:footnote>
  <w:footnote w:id="4">
    <w:p w14:paraId="72C1E5E0" w14:textId="152A3799" w:rsidR="00530FB2" w:rsidRDefault="00530FB2" w:rsidP="00726E6B">
      <w:pPr>
        <w:pStyle w:val="Textpoznmkypodiarou"/>
      </w:pPr>
      <w:r>
        <w:rPr>
          <w:rStyle w:val="Odkaznapoznmkupodiarou"/>
        </w:rPr>
        <w:footnoteRef/>
      </w:r>
      <w:r>
        <w:t xml:space="preserve"> V súlade so zákonom č. 305/2013 Z. z. o elektronickej podobe výkonu pôsobnosti orgánov verejnej moci a o zmene a doplnení niektorých zákonov (zákon o e-</w:t>
      </w:r>
      <w:proofErr w:type="spellStart"/>
      <w:r>
        <w:t>Governmente</w:t>
      </w:r>
      <w:proofErr w:type="spellEnd"/>
      <w:r>
        <w:t>) v znení neskorších predpisov</w:t>
      </w:r>
    </w:p>
  </w:footnote>
  <w:footnote w:id="5">
    <w:p w14:paraId="628377C6" w14:textId="6E878943" w:rsidR="00530FB2" w:rsidRPr="00283361" w:rsidRDefault="00530FB2" w:rsidP="009C0F44">
      <w:pPr>
        <w:pStyle w:val="Textpoznmkypodiarou"/>
        <w:spacing w:after="60" w:line="240" w:lineRule="auto"/>
        <w:jc w:val="both"/>
      </w:pPr>
      <w:r>
        <w:rPr>
          <w:rStyle w:val="Odkaznapoznmkupodiarou"/>
        </w:rPr>
        <w:footnoteRef/>
      </w:r>
      <w:r>
        <w:t xml:space="preserve"> Poskytovateľ a Prijímateľ pri vzájomnej komunikácií </w:t>
      </w:r>
      <w:r w:rsidRPr="00801D3B">
        <w:t>využívajú</w:t>
      </w:r>
      <w:r>
        <w:t xml:space="preserve"> </w:t>
      </w:r>
      <w:r w:rsidRPr="00801D3B">
        <w:t xml:space="preserve">ten spôsob komunikácie, ktorý </w:t>
      </w:r>
      <w:r>
        <w:t>vyplýva zo Zmluvy o poskytnutí NFP alebo z tejto Príručky.</w:t>
      </w:r>
    </w:p>
  </w:footnote>
  <w:footnote w:id="6">
    <w:p w14:paraId="6896CDE1" w14:textId="77777777" w:rsidR="00530FB2" w:rsidRPr="00680B33" w:rsidRDefault="00530FB2" w:rsidP="00B5685B">
      <w:pPr>
        <w:pStyle w:val="Textpoznmkypodiarou"/>
        <w:jc w:val="both"/>
      </w:pPr>
      <w:r>
        <w:rPr>
          <w:rStyle w:val="Odkaznapoznmkupodiarou"/>
        </w:rPr>
        <w:footnoteRef/>
      </w:r>
      <w:r>
        <w:t xml:space="preserve"> S</w:t>
      </w:r>
      <w:r w:rsidRPr="00A565C7">
        <w:t xml:space="preserve"> výnimkou</w:t>
      </w:r>
      <w:r>
        <w:t xml:space="preserve"> zasielania</w:t>
      </w:r>
      <w:r w:rsidRPr="00A565C7">
        <w:t xml:space="preserve"> návrhu čiastkovej správy z kontroly/návrhu správy z kontroly podľa článku 12 ods. 2 VZP</w:t>
      </w:r>
      <w:r>
        <w:t>.</w:t>
      </w:r>
    </w:p>
  </w:footnote>
  <w:footnote w:id="7">
    <w:p w14:paraId="2F0E1FC2" w14:textId="151771C1" w:rsidR="00530FB2" w:rsidRDefault="00530FB2" w:rsidP="00D11341">
      <w:pPr>
        <w:pStyle w:val="Textpoznmkypodiarou"/>
      </w:pPr>
      <w:r>
        <w:rPr>
          <w:rStyle w:val="Odkaznapoznmkupodiarou"/>
        </w:rPr>
        <w:footnoteRef/>
      </w:r>
      <w:r>
        <w:t xml:space="preserve"> Uvedené neplatí v prípade, že vo Výzve sa aplikuje ZVV formou PS na výdavky na zamestnancov (skupina výdavkov 904) a zároveň PS na nepriame výdavky (skupina výdavkov 902).</w:t>
      </w:r>
    </w:p>
  </w:footnote>
  <w:footnote w:id="8">
    <w:p w14:paraId="263618A2" w14:textId="77777777" w:rsidR="00530FB2" w:rsidRPr="00506F6B" w:rsidRDefault="00530FB2" w:rsidP="00286F87">
      <w:pPr>
        <w:pStyle w:val="Textpoznmkypodiarou"/>
        <w:spacing w:after="60"/>
        <w:jc w:val="both"/>
      </w:pPr>
      <w:r w:rsidRPr="00506F6B">
        <w:rPr>
          <w:rStyle w:val="Odkaznapoznmkupodiarou"/>
        </w:rPr>
        <w:footnoteRef/>
      </w:r>
      <w:r>
        <w:t xml:space="preserve"> Z</w:t>
      </w:r>
      <w:r w:rsidRPr="00506F6B">
        <w:t>a výzvu na doplnenie možno považovať aj zaslanie návrhu čiastkovej správy/návrhu správy z</w:t>
      </w:r>
      <w:r>
        <w:t> </w:t>
      </w:r>
      <w:r w:rsidRPr="00506F6B">
        <w:t>kontroly</w:t>
      </w:r>
      <w:r>
        <w:t>.</w:t>
      </w:r>
    </w:p>
  </w:footnote>
  <w:footnote w:id="9">
    <w:p w14:paraId="045BD8B2" w14:textId="77777777" w:rsidR="00530FB2" w:rsidRPr="00680B33" w:rsidRDefault="00530FB2" w:rsidP="00286F87">
      <w:pPr>
        <w:pStyle w:val="Textpoznmkypodiarou"/>
        <w:spacing w:after="60"/>
        <w:jc w:val="both"/>
      </w:pPr>
      <w:r>
        <w:rPr>
          <w:rStyle w:val="Odkaznapoznmkupodiarou"/>
        </w:rPr>
        <w:footnoteRef/>
      </w:r>
      <w:r>
        <w:t xml:space="preserve"> </w:t>
      </w:r>
      <w:r w:rsidRPr="00E442DC">
        <w:t xml:space="preserve">Poskytovateľ môže výkon kontroly </w:t>
      </w:r>
      <w:proofErr w:type="spellStart"/>
      <w:r w:rsidRPr="00E442DC">
        <w:t>ŽoP</w:t>
      </w:r>
      <w:proofErr w:type="spellEnd"/>
      <w:r w:rsidRPr="00E442DC">
        <w:t xml:space="preserve"> prerušiť aj v ďalších prípadoch, napr. pri</w:t>
      </w:r>
      <w:r>
        <w:t xml:space="preserve"> overení súladu s uplatniteľným právom, plnením podmienok poskytnutia príspevku, v prípade vzniku podozrenia z nezrovnalosti a i. Poskytovateľ prerušenie výkonu kontroly </w:t>
      </w:r>
      <w:proofErr w:type="spellStart"/>
      <w:r>
        <w:t>ŽoP</w:t>
      </w:r>
      <w:proofErr w:type="spellEnd"/>
      <w:r>
        <w:t xml:space="preserve"> písomne oznamuje Prijímateľovi.</w:t>
      </w:r>
    </w:p>
  </w:footnote>
  <w:footnote w:id="10">
    <w:p w14:paraId="1325BF0F" w14:textId="77777777" w:rsidR="00530FB2" w:rsidRPr="00506F6B" w:rsidRDefault="00530FB2" w:rsidP="00BD312E">
      <w:pPr>
        <w:pStyle w:val="Textpoznmkypodiarou"/>
        <w:spacing w:after="60"/>
        <w:jc w:val="both"/>
        <w:rPr>
          <w:szCs w:val="16"/>
        </w:rPr>
      </w:pPr>
      <w:r w:rsidRPr="00506F6B">
        <w:rPr>
          <w:rStyle w:val="Odkaznapoznmkupodiarou"/>
          <w:szCs w:val="16"/>
        </w:rPr>
        <w:footnoteRef/>
      </w:r>
      <w:r w:rsidRPr="00506F6B">
        <w:rPr>
          <w:szCs w:val="16"/>
        </w:rPr>
        <w:t xml:space="preserve"> Relevantné účtovné doklady Prijímateľ uvádza v </w:t>
      </w:r>
      <w:proofErr w:type="spellStart"/>
      <w:r w:rsidRPr="00506F6B">
        <w:rPr>
          <w:szCs w:val="16"/>
        </w:rPr>
        <w:t>ŽoP</w:t>
      </w:r>
      <w:proofErr w:type="spellEnd"/>
      <w:r w:rsidRPr="00506F6B">
        <w:rPr>
          <w:szCs w:val="16"/>
        </w:rPr>
        <w:t xml:space="preserve"> v časti </w:t>
      </w:r>
      <w:r w:rsidRPr="00506F6B">
        <w:rPr>
          <w:i/>
          <w:szCs w:val="16"/>
        </w:rPr>
        <w:t>A.9 Zoznam účtovných dokladov</w:t>
      </w:r>
      <w:r w:rsidRPr="00506F6B">
        <w:rPr>
          <w:szCs w:val="16"/>
        </w:rPr>
        <w:t xml:space="preserve">. </w:t>
      </w:r>
    </w:p>
  </w:footnote>
  <w:footnote w:id="11">
    <w:p w14:paraId="7E35CA79" w14:textId="7E8EB820" w:rsidR="00530FB2" w:rsidRDefault="00530FB2" w:rsidP="00F16873">
      <w:pPr>
        <w:pStyle w:val="Textpoznmkypodiarou"/>
      </w:pPr>
      <w:r>
        <w:rPr>
          <w:rStyle w:val="Odkaznapoznmkupodiarou"/>
        </w:rPr>
        <w:footnoteRef/>
      </w:r>
      <w:r>
        <w:t xml:space="preserve"> Za agregovaný účtovný doklad je možné považovať napr. </w:t>
      </w:r>
      <w:r w:rsidRPr="00F16873">
        <w:t>Žiadosť o u</w:t>
      </w:r>
      <w:r>
        <w:t>voľnenie prostriedkov rozpočtu/mimo rozpočtu</w:t>
      </w:r>
      <w:r w:rsidRPr="00F16873">
        <w:t xml:space="preserve">) ministerstva </w:t>
      </w:r>
      <w:r>
        <w:t>alebo iný adekvátny výstup z účtovného systému, ktorý obsahuje dostatočné informácie o deklarovaných výdavkoch.</w:t>
      </w:r>
    </w:p>
  </w:footnote>
  <w:footnote w:id="12">
    <w:p w14:paraId="2A1F6E34" w14:textId="77777777" w:rsidR="00530FB2" w:rsidRPr="00506F6B" w:rsidRDefault="00530FB2" w:rsidP="00BD312E">
      <w:pPr>
        <w:pStyle w:val="Textpoznmkypodiarou"/>
        <w:spacing w:after="60"/>
        <w:jc w:val="both"/>
        <w:rPr>
          <w:szCs w:val="16"/>
        </w:rPr>
      </w:pPr>
      <w:r w:rsidRPr="00506F6B">
        <w:rPr>
          <w:rStyle w:val="Odkaznapoznmkupodiarou"/>
          <w:szCs w:val="16"/>
        </w:rPr>
        <w:footnoteRef/>
      </w:r>
      <w:r w:rsidRPr="00506F6B">
        <w:rPr>
          <w:szCs w:val="16"/>
        </w:rPr>
        <w:t xml:space="preserve"> Relevantnú podpornú dokumentáciu Prijímateľ uvádza v </w:t>
      </w:r>
      <w:proofErr w:type="spellStart"/>
      <w:r w:rsidRPr="00506F6B">
        <w:rPr>
          <w:szCs w:val="16"/>
        </w:rPr>
        <w:t>ŽoP</w:t>
      </w:r>
      <w:proofErr w:type="spellEnd"/>
      <w:r w:rsidRPr="00506F6B">
        <w:rPr>
          <w:szCs w:val="16"/>
        </w:rPr>
        <w:t xml:space="preserve"> v časti </w:t>
      </w:r>
      <w:r w:rsidRPr="00506F6B">
        <w:rPr>
          <w:i/>
          <w:szCs w:val="16"/>
        </w:rPr>
        <w:t>A.10 Zoznam všeobecných príloh</w:t>
      </w:r>
      <w:r w:rsidRPr="00506F6B">
        <w:rPr>
          <w:szCs w:val="16"/>
        </w:rPr>
        <w:t xml:space="preserve">. </w:t>
      </w:r>
    </w:p>
  </w:footnote>
  <w:footnote w:id="13">
    <w:p w14:paraId="10FAE951" w14:textId="77777777" w:rsidR="00530FB2" w:rsidRPr="00680B33" w:rsidRDefault="00530FB2" w:rsidP="00660CFB">
      <w:pPr>
        <w:pStyle w:val="Textpoznmkypodiarou"/>
        <w:jc w:val="both"/>
      </w:pPr>
      <w:r>
        <w:rPr>
          <w:rStyle w:val="Odkaznapoznmkupodiarou"/>
        </w:rPr>
        <w:footnoteRef/>
      </w:r>
      <w:r>
        <w:t xml:space="preserve"> Pri paušálnom financovaní sa overujú ostatné kategórie výdavkov (napr. </w:t>
      </w:r>
      <w:r w:rsidRPr="00680B33">
        <w:rPr>
          <w:b/>
        </w:rPr>
        <w:t>pri paušálnej sadzbe na nepriame výdavky sa overujú priame výdavky</w:t>
      </w:r>
      <w:r>
        <w:t>, ktoré tvoria základňu pre úhradu nepriamych výdavkov).</w:t>
      </w:r>
    </w:p>
  </w:footnote>
  <w:footnote w:id="14">
    <w:p w14:paraId="4BB4BC7F" w14:textId="77777777" w:rsidR="00530FB2" w:rsidRPr="00FB13B3" w:rsidRDefault="00530FB2" w:rsidP="00F4487B">
      <w:pPr>
        <w:pStyle w:val="Textpoznmkypodiarou"/>
        <w:spacing w:after="60"/>
        <w:jc w:val="both"/>
      </w:pPr>
      <w:r w:rsidRPr="00FB13B3">
        <w:rPr>
          <w:rStyle w:val="Odkaznapoznmkupodiarou"/>
        </w:rPr>
        <w:footnoteRef/>
      </w:r>
      <w:r w:rsidRPr="00FB13B3">
        <w:t xml:space="preserve"> Bližšie postupy jednotlivých druhov financovania sú definované vo VZP Zmluvy o poskytnutí NFP a v platnom Systéme finančného riadenia. </w:t>
      </w:r>
    </w:p>
  </w:footnote>
  <w:footnote w:id="15">
    <w:p w14:paraId="2919AD9A" w14:textId="77777777" w:rsidR="00530FB2" w:rsidRPr="00D93CDD" w:rsidRDefault="00530FB2" w:rsidP="001364E2">
      <w:pPr>
        <w:pStyle w:val="Textvysvetlivky"/>
        <w:ind w:left="284" w:hanging="284"/>
        <w:jc w:val="both"/>
        <w:rPr>
          <w:rFonts w:asciiTheme="minorHAnsi" w:hAnsiTheme="minorHAnsi" w:cstheme="minorHAnsi"/>
          <w:sz w:val="16"/>
          <w:szCs w:val="16"/>
        </w:rPr>
      </w:pPr>
      <w:r w:rsidRPr="00223F38">
        <w:rPr>
          <w:rStyle w:val="Odkaznapoznmkupodiarou"/>
          <w:rFonts w:asciiTheme="minorHAnsi" w:eastAsiaTheme="minorHAnsi" w:hAnsiTheme="minorHAnsi" w:cstheme="minorHAnsi"/>
        </w:rPr>
        <w:footnoteRef/>
      </w:r>
      <w:r w:rsidRPr="00223F38">
        <w:rPr>
          <w:rFonts w:asciiTheme="minorHAnsi" w:hAnsiTheme="minorHAnsi" w:cstheme="minorHAnsi"/>
        </w:rPr>
        <w:t xml:space="preserve"> </w:t>
      </w:r>
      <w:r w:rsidRPr="00D93CDD">
        <w:rPr>
          <w:rFonts w:asciiTheme="minorHAnsi" w:hAnsiTheme="minorHAnsi" w:cstheme="minorHAnsi"/>
          <w:sz w:val="16"/>
          <w:szCs w:val="16"/>
        </w:rPr>
        <w:t xml:space="preserve"> </w:t>
      </w:r>
      <w:r w:rsidRPr="00AC11AA">
        <w:rPr>
          <w:rFonts w:asciiTheme="minorHAnsi" w:hAnsiTheme="minorHAnsi" w:cstheme="minorHAnsi"/>
          <w:bCs/>
          <w:sz w:val="16"/>
          <w:szCs w:val="16"/>
        </w:rPr>
        <w:t>Zúčtovanie zálohovej platby</w:t>
      </w:r>
      <w:r w:rsidRPr="005D3790">
        <w:rPr>
          <w:rFonts w:asciiTheme="minorHAnsi" w:hAnsiTheme="minorHAnsi" w:cstheme="minorHAnsi"/>
          <w:b/>
          <w:bCs/>
          <w:sz w:val="16"/>
          <w:szCs w:val="16"/>
        </w:rPr>
        <w:t xml:space="preserve"> </w:t>
      </w:r>
      <w:r w:rsidRPr="005D3790">
        <w:rPr>
          <w:rFonts w:asciiTheme="minorHAnsi" w:hAnsiTheme="minorHAnsi" w:cstheme="minorHAnsi"/>
          <w:sz w:val="16"/>
          <w:szCs w:val="16"/>
        </w:rPr>
        <w:t xml:space="preserve">– </w:t>
      </w:r>
      <w:r>
        <w:rPr>
          <w:rFonts w:asciiTheme="minorHAnsi" w:hAnsiTheme="minorHAnsi" w:cstheme="minorHAnsi"/>
          <w:sz w:val="16"/>
          <w:szCs w:val="16"/>
        </w:rPr>
        <w:t xml:space="preserve">viď kap. 12 (Definície základných pojmov), čo sa považuje </w:t>
      </w:r>
      <w:r w:rsidRPr="00072305">
        <w:rPr>
          <w:rFonts w:asciiTheme="minorHAnsi" w:hAnsiTheme="minorHAnsi" w:cstheme="minorHAnsi"/>
          <w:sz w:val="16"/>
          <w:szCs w:val="16"/>
        </w:rPr>
        <w:t xml:space="preserve">za zúčtovanie 100 % každej poskytnutej zálohovej platby </w:t>
      </w:r>
      <w:r w:rsidRPr="005D3790" w:rsidDel="005D3790">
        <w:rPr>
          <w:rFonts w:asciiTheme="minorHAnsi" w:hAnsiTheme="minorHAnsi" w:cstheme="minorHAnsi"/>
          <w:sz w:val="16"/>
          <w:szCs w:val="16"/>
        </w:rPr>
        <w:t xml:space="preserve"> </w:t>
      </w:r>
    </w:p>
  </w:footnote>
  <w:footnote w:id="16">
    <w:p w14:paraId="61938CDC" w14:textId="732A73D7" w:rsidR="00530FB2" w:rsidRPr="00824C58" w:rsidRDefault="00530FB2">
      <w:pPr>
        <w:pStyle w:val="Textpoznmkypodiarou"/>
      </w:pPr>
      <w:r>
        <w:rPr>
          <w:rStyle w:val="Odkaznapoznmkupodiarou"/>
        </w:rPr>
        <w:footnoteRef/>
      </w:r>
      <w:r>
        <w:t xml:space="preserve"> Spôsobom dohodnutým v článku 4 Zmluvy o poskytnutí NFP</w:t>
      </w:r>
    </w:p>
  </w:footnote>
  <w:footnote w:id="17">
    <w:p w14:paraId="143545E6" w14:textId="77777777" w:rsidR="00530FB2" w:rsidRPr="00BF57A3" w:rsidRDefault="00530FB2" w:rsidP="00B5685B">
      <w:pPr>
        <w:pStyle w:val="Textpoznmkypodiarou"/>
        <w:jc w:val="both"/>
      </w:pPr>
      <w:r w:rsidRPr="00BF57A3">
        <w:rPr>
          <w:rStyle w:val="Odkaznapoznmkupodiarou"/>
        </w:rPr>
        <w:footnoteRef/>
      </w:r>
      <w:r>
        <w:rPr>
          <w:rFonts w:cs="Arial"/>
          <w:szCs w:val="16"/>
        </w:rPr>
        <w:t xml:space="preserve"> </w:t>
      </w:r>
      <w:r w:rsidRPr="00BF57A3">
        <w:rPr>
          <w:rFonts w:cs="Arial"/>
          <w:szCs w:val="16"/>
        </w:rPr>
        <w:t>Nevyhnutnosť predkladania listinnej podoby schválenej žiadosti o vrátenie finančných prostriedkov Prijímateľovi bude závislá od podmienok evidencie dokladov vysporiadania finančných vzťahov vo verejnej časti ITMS2014+ a neverejnej časti ITMS2014+, pričom Prijímateľ bude informovaný o zozname svojich pohľadávok na verejnej časti ITMS2014+ na základe jedinečného, ITMS2014+ automaticky generovaného variabilného symbolu (pravidlá pre používanie identifikátorov platieb a variabilného symbolu budú určené metodickým usmernením Ministerstva financií SR).</w:t>
      </w:r>
    </w:p>
  </w:footnote>
  <w:footnote w:id="18">
    <w:p w14:paraId="5AC74805" w14:textId="77777777" w:rsidR="00530FB2" w:rsidRPr="000D1A77" w:rsidRDefault="00530FB2" w:rsidP="00B5685B">
      <w:pPr>
        <w:pStyle w:val="Textpoznmkypodiarou"/>
        <w:jc w:val="both"/>
      </w:pPr>
      <w:r w:rsidRPr="000D1A77">
        <w:rPr>
          <w:rStyle w:val="Odkaznapoznmkupodiarou"/>
        </w:rPr>
        <w:footnoteRef/>
      </w:r>
      <w:r>
        <w:rPr>
          <w:rFonts w:cs="Arial"/>
        </w:rPr>
        <w:t xml:space="preserve"> V</w:t>
      </w:r>
      <w:r w:rsidRPr="000D1A77">
        <w:rPr>
          <w:rFonts w:cs="Arial"/>
        </w:rPr>
        <w:t xml:space="preserve"> prípade, ak Prijímateľ predložil žiadosť o platbu typu priebežná alebo priebežná </w:t>
      </w:r>
      <w:r>
        <w:rPr>
          <w:rFonts w:cs="Arial"/>
        </w:rPr>
        <w:t>„</w:t>
      </w:r>
      <w:r w:rsidRPr="000D1A77">
        <w:rPr>
          <w:rFonts w:cs="Arial"/>
        </w:rPr>
        <w:t>s príznakom záverečná</w:t>
      </w:r>
      <w:r>
        <w:rPr>
          <w:rFonts w:cs="Arial"/>
        </w:rPr>
        <w:t>“</w:t>
      </w:r>
      <w:r w:rsidRPr="000D1A77">
        <w:rPr>
          <w:rFonts w:cs="Arial"/>
        </w:rPr>
        <w:t>.</w:t>
      </w:r>
    </w:p>
  </w:footnote>
  <w:footnote w:id="19">
    <w:p w14:paraId="101B5AA3" w14:textId="77777777" w:rsidR="00530FB2" w:rsidRPr="00D3247E" w:rsidRDefault="00530FB2" w:rsidP="00B5685B">
      <w:pPr>
        <w:pStyle w:val="Textpoznmkypodiarou"/>
        <w:jc w:val="both"/>
      </w:pPr>
      <w:r w:rsidRPr="00C8157D">
        <w:rPr>
          <w:rStyle w:val="Odkaznapoznmkupodiarou"/>
        </w:rPr>
        <w:footnoteRef/>
      </w:r>
      <w:r w:rsidRPr="00C8157D">
        <w:t xml:space="preserve"> Ak Zmluva o poskytnutí NFP neurčuje inak.</w:t>
      </w:r>
    </w:p>
  </w:footnote>
  <w:footnote w:id="20">
    <w:p w14:paraId="4339E2C7" w14:textId="77777777" w:rsidR="00530FB2" w:rsidRPr="00C65E46" w:rsidRDefault="00530FB2" w:rsidP="00420F1B">
      <w:pPr>
        <w:pStyle w:val="Textpoznmkypodiarou"/>
      </w:pPr>
      <w:r>
        <w:rPr>
          <w:rStyle w:val="Odkaznapoznmkupodiarou"/>
        </w:rPr>
        <w:footnoteRef/>
      </w:r>
      <w:r>
        <w:t xml:space="preserve"> Ak vzhľadom na charakter zmeny nie je možné určiť uvedené obdobie, počas ktorého došlo k porušeniu podmienok v dôsledku vzniku Podstatnej zmeny Projektu, úmernosť k časovému hľadisku sa neaplikuje a Prijímateľ je povinný vrátiť NFP v súlade s článkom 10 VZP.</w:t>
      </w:r>
    </w:p>
  </w:footnote>
  <w:footnote w:id="21">
    <w:p w14:paraId="7E07AB44" w14:textId="77777777" w:rsidR="00530FB2" w:rsidRPr="00B1141A" w:rsidRDefault="00530FB2" w:rsidP="00EE55E9">
      <w:pPr>
        <w:contextualSpacing/>
        <w:jc w:val="both"/>
        <w:rPr>
          <w:szCs w:val="20"/>
        </w:rPr>
      </w:pPr>
      <w:r w:rsidRPr="00B1141A">
        <w:rPr>
          <w:rStyle w:val="Odkaznapoznmkupodiarou"/>
          <w:rFonts w:eastAsiaTheme="majorEastAsia"/>
        </w:rPr>
        <w:footnoteRef/>
      </w:r>
      <w:r w:rsidRPr="00B1141A">
        <w:t xml:space="preserve"> </w:t>
      </w:r>
      <w:r w:rsidRPr="00B1141A">
        <w:rPr>
          <w:sz w:val="16"/>
          <w:szCs w:val="16"/>
        </w:rPr>
        <w:t>Napríklad Civilný sporový poriadok, správny poriadok zákon Slovenskej národnej rady č. 372/1990 Zb. o priestupkoch v znení neskorších predpisov, zákon Národnej rady Slovenskej republiky č. 171/1993 Z. z. v znení neskorších predpisov, zákon č. 1</w:t>
      </w:r>
      <w:r>
        <w:rPr>
          <w:sz w:val="16"/>
          <w:szCs w:val="16"/>
        </w:rPr>
        <w:t>87</w:t>
      </w:r>
      <w:r w:rsidRPr="00B1141A">
        <w:rPr>
          <w:sz w:val="16"/>
          <w:szCs w:val="16"/>
        </w:rPr>
        <w:t>/20</w:t>
      </w:r>
      <w:r>
        <w:rPr>
          <w:sz w:val="16"/>
          <w:szCs w:val="16"/>
        </w:rPr>
        <w:t>2</w:t>
      </w:r>
      <w:r w:rsidRPr="00B1141A">
        <w:rPr>
          <w:sz w:val="16"/>
          <w:szCs w:val="16"/>
        </w:rPr>
        <w:t>1 Z. z. o ochrane hospodárskej súťaže a o zmene a doplnení zákona Slovenskej národnej rady č. 347/1990 Zb. o organizácií</w:t>
      </w:r>
      <w:r w:rsidRPr="00B1141A">
        <w:rPr>
          <w:szCs w:val="20"/>
        </w:rPr>
        <w:t xml:space="preserve"> </w:t>
      </w:r>
      <w:r w:rsidRPr="00B1141A">
        <w:rPr>
          <w:sz w:val="16"/>
          <w:szCs w:val="16"/>
        </w:rPr>
        <w:t>ministerstiev a ostatných ústredných orgánov štátnej správy Slovenskej republiky v znení neskorších predpisov v znení neskorších predpisov, zákon č. 153/ 2001 Z. z. o prokuratúre v znení neskorších predpisov.</w:t>
      </w:r>
    </w:p>
    <w:p w14:paraId="07425288" w14:textId="77777777" w:rsidR="00530FB2" w:rsidRDefault="00530FB2" w:rsidP="00EE55E9">
      <w:pPr>
        <w:pStyle w:val="Textpoznmkypodiarou"/>
        <w:jc w:val="both"/>
      </w:pPr>
      <w:r>
        <w:t xml:space="preserve">    </w:t>
      </w:r>
    </w:p>
  </w:footnote>
  <w:footnote w:id="22">
    <w:p w14:paraId="1125E46D" w14:textId="3BD41548" w:rsidR="00530FB2" w:rsidRPr="00E94F1B" w:rsidRDefault="00530FB2" w:rsidP="00156FBF">
      <w:pPr>
        <w:pStyle w:val="Textpoznmkypodiarou"/>
        <w:jc w:val="both"/>
      </w:pPr>
      <w:r>
        <w:rPr>
          <w:rStyle w:val="Odkaznapoznmkupodiarou"/>
        </w:rPr>
        <w:footnoteRef/>
      </w:r>
      <w:r>
        <w:t xml:space="preserve"> </w:t>
      </w:r>
      <w:r w:rsidRPr="00E442DC">
        <w:t xml:space="preserve">Pod písomnou formou sa rozumie aj </w:t>
      </w:r>
      <w:r>
        <w:t>elektronická forma predložená do elektronickej schránky poskytovateľa.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BC685" w14:textId="77777777" w:rsidR="00530FB2" w:rsidRDefault="00530FB2">
    <w:pPr>
      <w:pStyle w:val="Hlavika"/>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0691D" w14:textId="77777777" w:rsidR="00530FB2" w:rsidRDefault="00530FB2" w:rsidP="00EE1062">
    <w:pPr>
      <w:pStyle w:val="Hlavika"/>
      <w:tabs>
        <w:tab w:val="clear" w:pos="4536"/>
        <w:tab w:val="clear" w:pos="9072"/>
        <w:tab w:val="left" w:pos="2010"/>
      </w:tabs>
    </w:pPr>
  </w:p>
  <w:p w14:paraId="420D29BE" w14:textId="77777777" w:rsidR="00530FB2" w:rsidRDefault="00530FB2" w:rsidP="00EE1062">
    <w:pPr>
      <w:pStyle w:val="Hlavika"/>
      <w:tabs>
        <w:tab w:val="clear" w:pos="4536"/>
        <w:tab w:val="clear" w:pos="9072"/>
        <w:tab w:val="left" w:pos="2010"/>
      </w:tabs>
    </w:pPr>
  </w:p>
  <w:p w14:paraId="0E073E50" w14:textId="77777777" w:rsidR="00530FB2" w:rsidRDefault="00530FB2" w:rsidP="00C26CAD">
    <w:pPr>
      <w:pStyle w:val="Hlavika"/>
    </w:pPr>
    <w:r>
      <w:t xml:space="preserve">                     </w:t>
    </w:r>
    <w:r>
      <w:rPr>
        <w:noProof/>
        <w:lang w:eastAsia="sk-SK"/>
      </w:rPr>
      <w:t xml:space="preserve">  </w:t>
    </w:r>
  </w:p>
  <w:p w14:paraId="46EE2E39" w14:textId="2E192112" w:rsidR="00530FB2" w:rsidRDefault="00530FB2" w:rsidP="00EE1062">
    <w:pPr>
      <w:pStyle w:val="Hlavika"/>
      <w:tabs>
        <w:tab w:val="clear" w:pos="4536"/>
        <w:tab w:val="clear" w:pos="9072"/>
        <w:tab w:val="left" w:pos="2010"/>
      </w:tabs>
    </w:pPr>
    <w:r>
      <w:t xml:space="preserve">          </w:t>
    </w:r>
    <w:r>
      <w:rPr>
        <w:noProof/>
        <w:lang w:eastAsia="sk-SK"/>
      </w:rPr>
      <w:drawing>
        <wp:inline distT="0" distB="0" distL="0" distR="0" wp14:anchorId="151672D4" wp14:editId="3266B4CF">
          <wp:extent cx="5562600" cy="662940"/>
          <wp:effectExtent l="0" t="0" r="0" b="3810"/>
          <wp:docPr id="3" name="Obrázok 3" descr="logo OPII a MD_ESIF"/>
          <wp:cNvGraphicFramePr/>
          <a:graphic xmlns:a="http://schemas.openxmlformats.org/drawingml/2006/main">
            <a:graphicData uri="http://schemas.openxmlformats.org/drawingml/2006/picture">
              <pic:pic xmlns:pic="http://schemas.openxmlformats.org/drawingml/2006/picture">
                <pic:nvPicPr>
                  <pic:cNvPr id="1" name="Obrázok 1" descr="logo OPII a MD_ESIF"/>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2600" cy="662940"/>
                  </a:xfrm>
                  <a:prstGeom prst="rect">
                    <a:avLst/>
                  </a:prstGeom>
                  <a:noFill/>
                  <a:ln>
                    <a:noFill/>
                  </a:ln>
                </pic:spPr>
              </pic:pic>
            </a:graphicData>
          </a:graphic>
        </wp:inline>
      </w:drawing>
    </w:r>
    <w:r>
      <w:t xml:space="preserve">       </w:t>
    </w:r>
  </w:p>
  <w:p w14:paraId="3A700C29" w14:textId="77777777" w:rsidR="00530FB2" w:rsidRDefault="00530FB2" w:rsidP="00EE1062">
    <w:pPr>
      <w:pStyle w:val="Hlavika"/>
      <w:tabs>
        <w:tab w:val="clear" w:pos="4536"/>
        <w:tab w:val="clear" w:pos="9072"/>
        <w:tab w:val="left" w:pos="201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142AF" w14:textId="77777777" w:rsidR="00530FB2" w:rsidRDefault="00530FB2" w:rsidP="00EE1062">
    <w:pPr>
      <w:pStyle w:val="Hlavika"/>
      <w:tabs>
        <w:tab w:val="clear" w:pos="4536"/>
        <w:tab w:val="clear" w:pos="9072"/>
        <w:tab w:val="left" w:pos="2010"/>
      </w:tab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46C8F31A"/>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016C42E1"/>
    <w:multiLevelType w:val="hybridMultilevel"/>
    <w:tmpl w:val="F0B283B2"/>
    <w:lvl w:ilvl="0" w:tplc="041B0005">
      <w:start w:val="1"/>
      <w:numFmt w:val="bullet"/>
      <w:lvlText w:val=""/>
      <w:lvlJc w:val="left"/>
      <w:pPr>
        <w:ind w:left="360" w:hanging="360"/>
      </w:pPr>
      <w:rPr>
        <w:rFonts w:ascii="Wingdings" w:hAnsi="Wingdings"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2" w15:restartNumberingAfterBreak="0">
    <w:nsid w:val="028F66B7"/>
    <w:multiLevelType w:val="hybridMultilevel"/>
    <w:tmpl w:val="AADAE394"/>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7">
      <w:start w:val="1"/>
      <w:numFmt w:val="lowerLetter"/>
      <w:lvlText w:val="%3)"/>
      <w:lvlJc w:val="lef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3" w15:restartNumberingAfterBreak="0">
    <w:nsid w:val="02AD6666"/>
    <w:multiLevelType w:val="hybridMultilevel"/>
    <w:tmpl w:val="88021FD6"/>
    <w:lvl w:ilvl="0" w:tplc="F5627360">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0B1C77"/>
    <w:multiLevelType w:val="hybridMultilevel"/>
    <w:tmpl w:val="CEF062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692358F"/>
    <w:multiLevelType w:val="multilevel"/>
    <w:tmpl w:val="041B001D"/>
    <w:styleLink w:val="tl3"/>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C9F5FD9"/>
    <w:multiLevelType w:val="hybridMultilevel"/>
    <w:tmpl w:val="C43A90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FE570A9"/>
    <w:multiLevelType w:val="multilevel"/>
    <w:tmpl w:val="9CFABCF6"/>
    <w:lvl w:ilvl="0">
      <w:start w:val="1"/>
      <w:numFmt w:val="decimal"/>
      <w:pStyle w:val="Nadpis1"/>
      <w:suff w:val="space"/>
      <w:lvlText w:val="%1."/>
      <w:lvlJc w:val="left"/>
      <w:pPr>
        <w:ind w:left="57" w:hanging="57"/>
      </w:pPr>
      <w:rPr>
        <w:rFonts w:hint="default"/>
        <w:sz w:val="28"/>
        <w:szCs w:val="28"/>
      </w:rPr>
    </w:lvl>
    <w:lvl w:ilvl="1">
      <w:start w:val="1"/>
      <w:numFmt w:val="decimal"/>
      <w:suff w:val="space"/>
      <w:lvlText w:val="%1.%2"/>
      <w:lvlJc w:val="left"/>
      <w:pPr>
        <w:ind w:left="114" w:hanging="57"/>
      </w:pPr>
      <w:rPr>
        <w:rFonts w:hint="default"/>
      </w:rPr>
    </w:lvl>
    <w:lvl w:ilvl="2">
      <w:start w:val="1"/>
      <w:numFmt w:val="decimal"/>
      <w:pStyle w:val="Nadpis3"/>
      <w:suff w:val="space"/>
      <w:lvlText w:val="%1.%2.%3"/>
      <w:lvlJc w:val="left"/>
      <w:pPr>
        <w:ind w:left="171" w:hanging="171"/>
      </w:pPr>
      <w:rPr>
        <w:rFonts w:hint="default"/>
      </w:rPr>
    </w:lvl>
    <w:lvl w:ilvl="3">
      <w:start w:val="1"/>
      <w:numFmt w:val="decimal"/>
      <w:pStyle w:val="Nadpis4"/>
      <w:suff w:val="space"/>
      <w:lvlText w:val="%1.%2.%3.%4"/>
      <w:lvlJc w:val="left"/>
      <w:pPr>
        <w:ind w:left="851" w:hanging="851"/>
      </w:pPr>
      <w:rPr>
        <w:rFonts w:hint="default"/>
        <w:kern w:val="20"/>
        <w:u w:val="single"/>
      </w:rPr>
    </w:lvl>
    <w:lvl w:ilvl="4">
      <w:start w:val="1"/>
      <w:numFmt w:val="decimal"/>
      <w:pStyle w:val="Nadpis5"/>
      <w:suff w:val="space"/>
      <w:lvlText w:val="%1.%2.%3.%4.%5"/>
      <w:lvlJc w:val="left"/>
      <w:pPr>
        <w:ind w:left="285" w:hanging="57"/>
      </w:pPr>
      <w:rPr>
        <w:rFonts w:hint="default"/>
      </w:rPr>
    </w:lvl>
    <w:lvl w:ilvl="5">
      <w:start w:val="1"/>
      <w:numFmt w:val="decimal"/>
      <w:pStyle w:val="Nadpis6"/>
      <w:lvlText w:val="%1.%2.%3.%4.%5.%6"/>
      <w:lvlJc w:val="left"/>
      <w:pPr>
        <w:ind w:left="342" w:hanging="57"/>
      </w:pPr>
      <w:rPr>
        <w:rFonts w:hint="default"/>
      </w:rPr>
    </w:lvl>
    <w:lvl w:ilvl="6">
      <w:start w:val="1"/>
      <w:numFmt w:val="decimal"/>
      <w:pStyle w:val="Nadpis7"/>
      <w:lvlText w:val="%1.%2.%3.%4.%5.%6.%7"/>
      <w:lvlJc w:val="left"/>
      <w:pPr>
        <w:ind w:left="399" w:hanging="57"/>
      </w:pPr>
      <w:rPr>
        <w:rFonts w:hint="default"/>
      </w:rPr>
    </w:lvl>
    <w:lvl w:ilvl="7">
      <w:start w:val="1"/>
      <w:numFmt w:val="decimal"/>
      <w:pStyle w:val="Nadpis8"/>
      <w:lvlText w:val="%1.%2.%3.%4.%5.%6.%7.%8"/>
      <w:lvlJc w:val="left"/>
      <w:pPr>
        <w:ind w:left="456" w:hanging="57"/>
      </w:pPr>
      <w:rPr>
        <w:rFonts w:hint="default"/>
      </w:rPr>
    </w:lvl>
    <w:lvl w:ilvl="8">
      <w:start w:val="1"/>
      <w:numFmt w:val="decimal"/>
      <w:pStyle w:val="Nadpis9"/>
      <w:lvlText w:val="%1.%2.%3.%4.%5.%6.%7.%8.%9"/>
      <w:lvlJc w:val="left"/>
      <w:pPr>
        <w:ind w:left="513" w:hanging="57"/>
      </w:pPr>
      <w:rPr>
        <w:rFonts w:hint="default"/>
      </w:rPr>
    </w:lvl>
  </w:abstractNum>
  <w:abstractNum w:abstractNumId="8" w15:restartNumberingAfterBreak="0">
    <w:nsid w:val="12DE025F"/>
    <w:multiLevelType w:val="hybridMultilevel"/>
    <w:tmpl w:val="5874B8A6"/>
    <w:lvl w:ilvl="0" w:tplc="041B000F">
      <w:start w:val="1"/>
      <w:numFmt w:val="decimal"/>
      <w:lvlText w:val="%1."/>
      <w:lvlJc w:val="left"/>
      <w:pPr>
        <w:tabs>
          <w:tab w:val="num" w:pos="360"/>
        </w:tabs>
        <w:ind w:left="360" w:hanging="360"/>
      </w:pPr>
    </w:lvl>
    <w:lvl w:ilvl="1" w:tplc="041B0017">
      <w:start w:val="1"/>
      <w:numFmt w:val="lowerLetter"/>
      <w:lvlText w:val="%2)"/>
      <w:lvlJc w:val="left"/>
      <w:pPr>
        <w:tabs>
          <w:tab w:val="num" w:pos="786"/>
        </w:tabs>
        <w:ind w:left="786"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9" w15:restartNumberingAfterBreak="0">
    <w:nsid w:val="1A903A57"/>
    <w:multiLevelType w:val="multilevel"/>
    <w:tmpl w:val="C11E2568"/>
    <w:lvl w:ilvl="0">
      <w:start w:val="1"/>
      <w:numFmt w:val="decimal"/>
      <w:lvlText w:val="%1."/>
      <w:lvlJc w:val="left"/>
      <w:pPr>
        <w:tabs>
          <w:tab w:val="num" w:pos="709"/>
        </w:tabs>
        <w:ind w:left="142"/>
      </w:pPr>
      <w:rPr>
        <w:rFonts w:cs="Times New Roman" w:hint="default"/>
      </w:rPr>
    </w:lvl>
    <w:lvl w:ilvl="1">
      <w:start w:val="1"/>
      <w:numFmt w:val="decimal"/>
      <w:pStyle w:val="PKNazov11"/>
      <w:lvlText w:val="%1.%2."/>
      <w:lvlJc w:val="left"/>
      <w:pPr>
        <w:tabs>
          <w:tab w:val="num" w:pos="862"/>
        </w:tabs>
        <w:ind w:left="574" w:hanging="432"/>
      </w:pPr>
      <w:rPr>
        <w:rFonts w:cs="Times New Roman" w:hint="default"/>
      </w:rPr>
    </w:lvl>
    <w:lvl w:ilvl="2">
      <w:start w:val="1"/>
      <w:numFmt w:val="decimal"/>
      <w:pStyle w:val="PKNazov111"/>
      <w:lvlText w:val="%1.%2.%3."/>
      <w:lvlJc w:val="left"/>
      <w:pPr>
        <w:tabs>
          <w:tab w:val="num" w:pos="2357"/>
        </w:tabs>
        <w:ind w:left="1781" w:hanging="504"/>
      </w:pPr>
      <w:rPr>
        <w:rFonts w:cs="Times New Roman" w:hint="default"/>
      </w:rPr>
    </w:lvl>
    <w:lvl w:ilvl="3">
      <w:start w:val="1"/>
      <w:numFmt w:val="decimal"/>
      <w:lvlText w:val="%1.%2.%3.%4."/>
      <w:lvlJc w:val="left"/>
      <w:pPr>
        <w:tabs>
          <w:tab w:val="num" w:pos="1981"/>
        </w:tabs>
        <w:ind w:left="1549" w:hanging="648"/>
      </w:pPr>
      <w:rPr>
        <w:rFonts w:cs="Times New Roman" w:hint="default"/>
      </w:rPr>
    </w:lvl>
    <w:lvl w:ilvl="4">
      <w:start w:val="1"/>
      <w:numFmt w:val="decimal"/>
      <w:lvlText w:val="%1.%2.%3.%4.%5."/>
      <w:lvlJc w:val="left"/>
      <w:pPr>
        <w:tabs>
          <w:tab w:val="num" w:pos="2701"/>
        </w:tabs>
        <w:ind w:left="2053" w:hanging="792"/>
      </w:pPr>
      <w:rPr>
        <w:rFonts w:cs="Times New Roman" w:hint="default"/>
      </w:rPr>
    </w:lvl>
    <w:lvl w:ilvl="5">
      <w:start w:val="1"/>
      <w:numFmt w:val="decimal"/>
      <w:lvlText w:val="%1.%2.%3.%4.%5.%6."/>
      <w:lvlJc w:val="left"/>
      <w:pPr>
        <w:tabs>
          <w:tab w:val="num" w:pos="3421"/>
        </w:tabs>
        <w:ind w:left="2557" w:hanging="936"/>
      </w:pPr>
      <w:rPr>
        <w:rFonts w:cs="Times New Roman" w:hint="default"/>
      </w:rPr>
    </w:lvl>
    <w:lvl w:ilvl="6">
      <w:start w:val="1"/>
      <w:numFmt w:val="decimal"/>
      <w:lvlText w:val="%1.%2.%3.%4.%5.%6.%7."/>
      <w:lvlJc w:val="left"/>
      <w:pPr>
        <w:tabs>
          <w:tab w:val="num" w:pos="4141"/>
        </w:tabs>
        <w:ind w:left="3061" w:hanging="1080"/>
      </w:pPr>
      <w:rPr>
        <w:rFonts w:cs="Times New Roman" w:hint="default"/>
      </w:rPr>
    </w:lvl>
    <w:lvl w:ilvl="7">
      <w:start w:val="1"/>
      <w:numFmt w:val="decimal"/>
      <w:lvlText w:val="%1.%2.%3.%4.%5.%6.%7.%8."/>
      <w:lvlJc w:val="left"/>
      <w:pPr>
        <w:tabs>
          <w:tab w:val="num" w:pos="4501"/>
        </w:tabs>
        <w:ind w:left="3565" w:hanging="1224"/>
      </w:pPr>
      <w:rPr>
        <w:rFonts w:cs="Times New Roman" w:hint="default"/>
      </w:rPr>
    </w:lvl>
    <w:lvl w:ilvl="8">
      <w:start w:val="1"/>
      <w:numFmt w:val="decimal"/>
      <w:lvlText w:val="%1.%2.%3.%4.%5.%6.%7.%8.%9."/>
      <w:lvlJc w:val="left"/>
      <w:pPr>
        <w:tabs>
          <w:tab w:val="num" w:pos="5221"/>
        </w:tabs>
        <w:ind w:left="4141" w:hanging="1440"/>
      </w:pPr>
      <w:rPr>
        <w:rFonts w:cs="Times New Roman" w:hint="default"/>
      </w:rPr>
    </w:lvl>
  </w:abstractNum>
  <w:abstractNum w:abstractNumId="10" w15:restartNumberingAfterBreak="0">
    <w:nsid w:val="1B4C5AD1"/>
    <w:multiLevelType w:val="hybridMultilevel"/>
    <w:tmpl w:val="90E421B0"/>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0261C1E"/>
    <w:multiLevelType w:val="hybridMultilevel"/>
    <w:tmpl w:val="8FB831EC"/>
    <w:lvl w:ilvl="0" w:tplc="B04CEEF8">
      <w:start w:val="1"/>
      <w:numFmt w:val="decimal"/>
      <w:pStyle w:val="pkooo"/>
      <w:lvlText w:val="%1)"/>
      <w:lvlJc w:val="left"/>
      <w:pPr>
        <w:tabs>
          <w:tab w:val="num" w:pos="720"/>
        </w:tabs>
        <w:ind w:left="72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376420"/>
    <w:multiLevelType w:val="hybridMultilevel"/>
    <w:tmpl w:val="ED9CFA78"/>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3" w15:restartNumberingAfterBreak="0">
    <w:nsid w:val="265241AF"/>
    <w:multiLevelType w:val="hybridMultilevel"/>
    <w:tmpl w:val="2512AE04"/>
    <w:lvl w:ilvl="0" w:tplc="61740848">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F4070A2"/>
    <w:multiLevelType w:val="hybridMultilevel"/>
    <w:tmpl w:val="89422AFE"/>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2E5432"/>
    <w:multiLevelType w:val="hybridMultilevel"/>
    <w:tmpl w:val="AE4C4DD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633773D"/>
    <w:multiLevelType w:val="hybridMultilevel"/>
    <w:tmpl w:val="6AD4D4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6936D29"/>
    <w:multiLevelType w:val="hybridMultilevel"/>
    <w:tmpl w:val="3B0C98AA"/>
    <w:lvl w:ilvl="0" w:tplc="61740848">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A342CD9"/>
    <w:multiLevelType w:val="hybridMultilevel"/>
    <w:tmpl w:val="7304BEC8"/>
    <w:lvl w:ilvl="0" w:tplc="041B000D">
      <w:start w:val="1"/>
      <w:numFmt w:val="bullet"/>
      <w:lvlText w:val=""/>
      <w:lvlJc w:val="left"/>
      <w:pPr>
        <w:ind w:left="1146" w:hanging="360"/>
      </w:pPr>
      <w:rPr>
        <w:rFonts w:ascii="Wingdings" w:hAnsi="Wingding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9" w15:restartNumberingAfterBreak="0">
    <w:nsid w:val="3AAD4E5F"/>
    <w:multiLevelType w:val="hybridMultilevel"/>
    <w:tmpl w:val="4FF609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AC14AC6"/>
    <w:multiLevelType w:val="hybridMultilevel"/>
    <w:tmpl w:val="B76A1542"/>
    <w:lvl w:ilvl="0" w:tplc="61740848">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F124AEF"/>
    <w:multiLevelType w:val="hybridMultilevel"/>
    <w:tmpl w:val="EB8C12C8"/>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2" w15:restartNumberingAfterBreak="0">
    <w:nsid w:val="40DA1FCE"/>
    <w:multiLevelType w:val="hybridMultilevel"/>
    <w:tmpl w:val="93F00470"/>
    <w:lvl w:ilvl="0" w:tplc="61740848">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1E93CE6"/>
    <w:multiLevelType w:val="hybridMultilevel"/>
    <w:tmpl w:val="19E84F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41F2873"/>
    <w:multiLevelType w:val="hybridMultilevel"/>
    <w:tmpl w:val="F5BEFC32"/>
    <w:lvl w:ilvl="0" w:tplc="041B000F">
      <w:start w:val="1"/>
      <w:numFmt w:val="decimal"/>
      <w:lvlText w:val="%1."/>
      <w:lvlJc w:val="left"/>
      <w:pPr>
        <w:ind w:left="360" w:hanging="360"/>
      </w:pPr>
      <w:rPr>
        <w:rFont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5" w15:restartNumberingAfterBreak="0">
    <w:nsid w:val="456F64E0"/>
    <w:multiLevelType w:val="hybridMultilevel"/>
    <w:tmpl w:val="53A2CEA6"/>
    <w:lvl w:ilvl="0" w:tplc="61740848">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8D026F6"/>
    <w:multiLevelType w:val="hybridMultilevel"/>
    <w:tmpl w:val="E60C203C"/>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4AB9602C"/>
    <w:multiLevelType w:val="hybridMultilevel"/>
    <w:tmpl w:val="68666B46"/>
    <w:lvl w:ilvl="0" w:tplc="C2001B04">
      <w:start w:val="1"/>
      <w:numFmt w:val="bullet"/>
      <w:pStyle w:val="pkodsek11"/>
      <w:lvlText w:val=""/>
      <w:lvlJc w:val="left"/>
      <w:pPr>
        <w:ind w:left="1146"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8" w15:restartNumberingAfterBreak="0">
    <w:nsid w:val="4D9A60A8"/>
    <w:multiLevelType w:val="hybridMultilevel"/>
    <w:tmpl w:val="F6E2EB14"/>
    <w:lvl w:ilvl="0" w:tplc="61740848">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4E4B4E3E"/>
    <w:multiLevelType w:val="multilevel"/>
    <w:tmpl w:val="28664346"/>
    <w:name w:val="AOHead"/>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Letter"/>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0" w15:restartNumberingAfterBreak="0">
    <w:nsid w:val="4F8570B0"/>
    <w:multiLevelType w:val="hybridMultilevel"/>
    <w:tmpl w:val="E09AFB78"/>
    <w:lvl w:ilvl="0" w:tplc="041B000D">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1" w15:restartNumberingAfterBreak="0">
    <w:nsid w:val="50550A21"/>
    <w:multiLevelType w:val="hybridMultilevel"/>
    <w:tmpl w:val="8FF078AE"/>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2" w15:restartNumberingAfterBreak="0">
    <w:nsid w:val="508E18E9"/>
    <w:multiLevelType w:val="hybridMultilevel"/>
    <w:tmpl w:val="B69C1C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1AC7FF8"/>
    <w:multiLevelType w:val="hybridMultilevel"/>
    <w:tmpl w:val="245EA36E"/>
    <w:lvl w:ilvl="0" w:tplc="041B000D">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 w15:restartNumberingAfterBreak="0">
    <w:nsid w:val="52222E33"/>
    <w:multiLevelType w:val="hybridMultilevel"/>
    <w:tmpl w:val="20F00F38"/>
    <w:lvl w:ilvl="0" w:tplc="041B0005">
      <w:start w:val="1"/>
      <w:numFmt w:val="bullet"/>
      <w:lvlText w:val=""/>
      <w:lvlJc w:val="left"/>
      <w:pPr>
        <w:ind w:left="360" w:hanging="360"/>
      </w:pPr>
      <w:rPr>
        <w:rFonts w:ascii="Wingdings" w:hAnsi="Wingdings" w:hint="default"/>
      </w:rPr>
    </w:lvl>
    <w:lvl w:ilvl="1" w:tplc="041B0019">
      <w:start w:val="1"/>
      <w:numFmt w:val="lowerLetter"/>
      <w:lvlText w:val="%2."/>
      <w:lvlJc w:val="left"/>
      <w:pPr>
        <w:ind w:left="1080" w:hanging="360"/>
      </w:pPr>
      <w:rPr>
        <w:rFonts w:cs="Times New Roman"/>
      </w:rPr>
    </w:lvl>
    <w:lvl w:ilvl="2" w:tplc="160E71D0">
      <w:start w:val="1"/>
      <w:numFmt w:val="lowerLetter"/>
      <w:lvlText w:val="%3)"/>
      <w:lvlJc w:val="left"/>
      <w:pPr>
        <w:ind w:left="1980" w:hanging="36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35" w15:restartNumberingAfterBreak="0">
    <w:nsid w:val="5E885AA4"/>
    <w:multiLevelType w:val="hybridMultilevel"/>
    <w:tmpl w:val="FD067A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107212F"/>
    <w:multiLevelType w:val="hybridMultilevel"/>
    <w:tmpl w:val="66D8E31A"/>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37" w15:restartNumberingAfterBreak="0">
    <w:nsid w:val="614D0D8A"/>
    <w:multiLevelType w:val="hybridMultilevel"/>
    <w:tmpl w:val="381A85AA"/>
    <w:lvl w:ilvl="0" w:tplc="61740848">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1C16C33"/>
    <w:multiLevelType w:val="hybridMultilevel"/>
    <w:tmpl w:val="45B249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2A4744F"/>
    <w:multiLevelType w:val="multilevel"/>
    <w:tmpl w:val="BA5E4FCC"/>
    <w:lvl w:ilvl="0">
      <w:start w:val="1"/>
      <w:numFmt w:val="decimal"/>
      <w:lvlText w:val="%1."/>
      <w:lvlJc w:val="left"/>
      <w:pPr>
        <w:ind w:left="360" w:hanging="360"/>
      </w:pPr>
      <w:rPr>
        <w:rFonts w:hint="default"/>
        <w:b w:val="0"/>
        <w:i w:val="0"/>
        <w:sz w:val="19"/>
      </w:rPr>
    </w:lvl>
    <w:lvl w:ilvl="1">
      <w:start w:val="1"/>
      <w:numFmt w:val="decimal"/>
      <w:pStyle w:val="smlouvaheading2"/>
      <w:lvlText w:val="%1.%2"/>
      <w:lvlJc w:val="left"/>
      <w:pPr>
        <w:ind w:left="720" w:hanging="360"/>
      </w:pPr>
      <w:rPr>
        <w:rFonts w:ascii="Century Gothic" w:hAnsi="Century Gothic" w:hint="default"/>
        <w:b/>
        <w:i w:val="0"/>
        <w:sz w:val="18"/>
        <w:szCs w:val="18"/>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4."/>
      <w:lvlJc w:val="left"/>
      <w:pPr>
        <w:ind w:left="1440" w:hanging="360"/>
      </w:pPr>
      <w:rPr>
        <w:rFonts w:ascii="Arial" w:eastAsia="Times New Roman" w:hAnsi="Arial" w:cs="Times New Roman"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84C79C5"/>
    <w:multiLevelType w:val="hybridMultilevel"/>
    <w:tmpl w:val="B160531A"/>
    <w:lvl w:ilvl="0" w:tplc="041B0005">
      <w:start w:val="1"/>
      <w:numFmt w:val="bullet"/>
      <w:lvlText w:val=""/>
      <w:lvlJc w:val="left"/>
      <w:pPr>
        <w:tabs>
          <w:tab w:val="num" w:pos="360"/>
        </w:tabs>
        <w:ind w:left="360" w:hanging="360"/>
      </w:pPr>
      <w:rPr>
        <w:rFonts w:ascii="Wingdings" w:hAnsi="Wingdings" w:hint="default"/>
        <w:color w:val="auto"/>
      </w:rPr>
    </w:lvl>
    <w:lvl w:ilvl="1" w:tplc="041B0003">
      <w:start w:val="1"/>
      <w:numFmt w:val="bullet"/>
      <w:lvlText w:val="o"/>
      <w:lvlJc w:val="left"/>
      <w:pPr>
        <w:tabs>
          <w:tab w:val="num" w:pos="1080"/>
        </w:tabs>
        <w:ind w:left="1080" w:hanging="360"/>
      </w:pPr>
      <w:rPr>
        <w:rFonts w:ascii="Courier New" w:hAnsi="Courier New"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A0B7C2D"/>
    <w:multiLevelType w:val="hybridMultilevel"/>
    <w:tmpl w:val="7CAAFE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6BD2304F"/>
    <w:multiLevelType w:val="hybridMultilevel"/>
    <w:tmpl w:val="14882D9E"/>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3"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4" w15:restartNumberingAfterBreak="0">
    <w:nsid w:val="730605A8"/>
    <w:multiLevelType w:val="hybridMultilevel"/>
    <w:tmpl w:val="41B4050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A126A04"/>
    <w:multiLevelType w:val="hybridMultilevel"/>
    <w:tmpl w:val="D9B8F6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CFE7BC7"/>
    <w:multiLevelType w:val="hybridMultilevel"/>
    <w:tmpl w:val="B02E411E"/>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7" w15:restartNumberingAfterBreak="0">
    <w:nsid w:val="7DF90397"/>
    <w:multiLevelType w:val="hybridMultilevel"/>
    <w:tmpl w:val="B82AC51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E2806EB"/>
    <w:multiLevelType w:val="multilevel"/>
    <w:tmpl w:val="DCDA2E6E"/>
    <w:lvl w:ilvl="0">
      <w:start w:val="1"/>
      <w:numFmt w:val="decimal"/>
      <w:lvlText w:val="%1."/>
      <w:lvlJc w:val="left"/>
      <w:pPr>
        <w:ind w:left="1065" w:hanging="705"/>
      </w:pPr>
      <w:rPr>
        <w:rFonts w:cs="Times New Roman" w:hint="default"/>
        <w:b/>
        <w:color w:val="FFFFFF" w:themeColor="background1"/>
      </w:rPr>
    </w:lvl>
    <w:lvl w:ilvl="1">
      <w:start w:val="1"/>
      <w:numFmt w:val="decimal"/>
      <w:isLgl/>
      <w:lvlText w:val="%1.%2"/>
      <w:lvlJc w:val="left"/>
      <w:pPr>
        <w:ind w:left="1140" w:hanging="780"/>
      </w:pPr>
      <w:rPr>
        <w:rFonts w:ascii="Arial Narrow" w:hAnsi="Arial Narrow" w:cs="Times New Roman" w:hint="default"/>
        <w:b w:val="0"/>
        <w:i w:val="0"/>
        <w:color w:val="4A81BD"/>
      </w:rPr>
    </w:lvl>
    <w:lvl w:ilvl="2">
      <w:start w:val="1"/>
      <w:numFmt w:val="decimal"/>
      <w:isLgl/>
      <w:lvlText w:val="%1.%2.%3"/>
      <w:lvlJc w:val="left"/>
      <w:pPr>
        <w:ind w:left="1140" w:hanging="780"/>
      </w:pPr>
      <w:rPr>
        <w:rFonts w:cs="Times New Roman" w:hint="default"/>
        <w:b w:val="0"/>
        <w:i w:val="0"/>
        <w:sz w:val="20"/>
      </w:rPr>
    </w:lvl>
    <w:lvl w:ilvl="3">
      <w:start w:val="1"/>
      <w:numFmt w:val="decimal"/>
      <w:isLgl/>
      <w:lvlText w:val="%1.%2.%3.%4"/>
      <w:lvlJc w:val="left"/>
      <w:pPr>
        <w:ind w:left="1440" w:hanging="1080"/>
      </w:pPr>
      <w:rPr>
        <w:rFonts w:cs="Times New Roman" w:hint="default"/>
        <w:i w:val="0"/>
      </w:rPr>
    </w:lvl>
    <w:lvl w:ilvl="4">
      <w:start w:val="1"/>
      <w:numFmt w:val="decimal"/>
      <w:isLgl/>
      <w:lvlText w:val="%1.%2.%3.%4.%5"/>
      <w:lvlJc w:val="left"/>
      <w:pPr>
        <w:ind w:left="1440" w:hanging="1080"/>
      </w:pPr>
      <w:rPr>
        <w:rFonts w:cs="Times New Roman" w:hint="default"/>
        <w:i w:val="0"/>
      </w:rPr>
    </w:lvl>
    <w:lvl w:ilvl="5">
      <w:start w:val="1"/>
      <w:numFmt w:val="decimal"/>
      <w:isLgl/>
      <w:lvlText w:val="%1.%2.%3.%4.%5.%6"/>
      <w:lvlJc w:val="left"/>
      <w:pPr>
        <w:ind w:left="1800" w:hanging="1440"/>
      </w:pPr>
      <w:rPr>
        <w:rFonts w:cs="Times New Roman" w:hint="default"/>
        <w:i w:val="0"/>
      </w:rPr>
    </w:lvl>
    <w:lvl w:ilvl="6">
      <w:start w:val="1"/>
      <w:numFmt w:val="decimal"/>
      <w:isLgl/>
      <w:lvlText w:val="%1.%2.%3.%4.%5.%6.%7"/>
      <w:lvlJc w:val="left"/>
      <w:pPr>
        <w:ind w:left="1800" w:hanging="1440"/>
      </w:pPr>
      <w:rPr>
        <w:rFonts w:cs="Times New Roman" w:hint="default"/>
        <w:i w:val="0"/>
      </w:rPr>
    </w:lvl>
    <w:lvl w:ilvl="7">
      <w:start w:val="1"/>
      <w:numFmt w:val="decimal"/>
      <w:isLgl/>
      <w:lvlText w:val="%1.%2.%3.%4.%5.%6.%7.%8"/>
      <w:lvlJc w:val="left"/>
      <w:pPr>
        <w:ind w:left="2160" w:hanging="1800"/>
      </w:pPr>
      <w:rPr>
        <w:rFonts w:cs="Times New Roman" w:hint="default"/>
        <w:i w:val="0"/>
      </w:rPr>
    </w:lvl>
    <w:lvl w:ilvl="8">
      <w:start w:val="1"/>
      <w:numFmt w:val="decimal"/>
      <w:isLgl/>
      <w:lvlText w:val="%1.%2.%3.%4.%5.%6.%7.%8.%9"/>
      <w:lvlJc w:val="left"/>
      <w:pPr>
        <w:ind w:left="2160" w:hanging="1800"/>
      </w:pPr>
      <w:rPr>
        <w:rFonts w:cs="Times New Roman" w:hint="default"/>
        <w:i w:val="0"/>
      </w:rPr>
    </w:lvl>
  </w:abstractNum>
  <w:num w:numId="1">
    <w:abstractNumId w:val="9"/>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1"/>
    <w:lvlOverride w:ilvl="0">
      <w:startOverride w:val="1"/>
    </w:lvlOverride>
    <w:lvlOverride w:ilvl="1"/>
    <w:lvlOverride w:ilvl="2"/>
    <w:lvlOverride w:ilvl="3"/>
    <w:lvlOverride w:ilvl="4"/>
    <w:lvlOverride w:ilvl="5"/>
    <w:lvlOverride w:ilvl="6"/>
    <w:lvlOverride w:ilvl="7"/>
    <w:lvlOverride w:ilvl="8"/>
  </w:num>
  <w:num w:numId="5">
    <w:abstractNumId w:val="27"/>
  </w:num>
  <w:num w:numId="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32"/>
  </w:num>
  <w:num w:numId="9">
    <w:abstractNumId w:val="7"/>
  </w:num>
  <w:num w:numId="10">
    <w:abstractNumId w:val="1"/>
  </w:num>
  <w:num w:numId="11">
    <w:abstractNumId w:val="8"/>
  </w:num>
  <w:num w:numId="12">
    <w:abstractNumId w:val="40"/>
  </w:num>
  <w:num w:numId="13">
    <w:abstractNumId w:val="34"/>
  </w:num>
  <w:num w:numId="14">
    <w:abstractNumId w:val="12"/>
  </w:num>
  <w:num w:numId="15">
    <w:abstractNumId w:val="2"/>
  </w:num>
  <w:num w:numId="16">
    <w:abstractNumId w:val="21"/>
  </w:num>
  <w:num w:numId="17">
    <w:abstractNumId w:val="26"/>
  </w:num>
  <w:num w:numId="18">
    <w:abstractNumId w:val="46"/>
  </w:num>
  <w:num w:numId="19">
    <w:abstractNumId w:val="31"/>
  </w:num>
  <w:num w:numId="20">
    <w:abstractNumId w:val="15"/>
  </w:num>
  <w:num w:numId="21">
    <w:abstractNumId w:val="39"/>
  </w:num>
  <w:num w:numId="22">
    <w:abstractNumId w:val="3"/>
  </w:num>
  <w:num w:numId="23">
    <w:abstractNumId w:val="23"/>
  </w:num>
  <w:num w:numId="24">
    <w:abstractNumId w:val="19"/>
  </w:num>
  <w:num w:numId="25">
    <w:abstractNumId w:val="30"/>
  </w:num>
  <w:num w:numId="26">
    <w:abstractNumId w:val="33"/>
  </w:num>
  <w:num w:numId="27">
    <w:abstractNumId w:val="10"/>
  </w:num>
  <w:num w:numId="28">
    <w:abstractNumId w:val="45"/>
  </w:num>
  <w:num w:numId="29">
    <w:abstractNumId w:val="16"/>
  </w:num>
  <w:num w:numId="30">
    <w:abstractNumId w:val="41"/>
  </w:num>
  <w:num w:numId="31">
    <w:abstractNumId w:val="25"/>
  </w:num>
  <w:num w:numId="32">
    <w:abstractNumId w:val="20"/>
  </w:num>
  <w:num w:numId="33">
    <w:abstractNumId w:val="28"/>
  </w:num>
  <w:num w:numId="34">
    <w:abstractNumId w:val="24"/>
  </w:num>
  <w:num w:numId="35">
    <w:abstractNumId w:val="35"/>
  </w:num>
  <w:num w:numId="36">
    <w:abstractNumId w:val="6"/>
  </w:num>
  <w:num w:numId="37">
    <w:abstractNumId w:val="36"/>
  </w:num>
  <w:num w:numId="38">
    <w:abstractNumId w:val="44"/>
  </w:num>
  <w:num w:numId="39">
    <w:abstractNumId w:val="47"/>
  </w:num>
  <w:num w:numId="40">
    <w:abstractNumId w:val="4"/>
  </w:num>
  <w:num w:numId="41">
    <w:abstractNumId w:val="18"/>
  </w:num>
  <w:num w:numId="42">
    <w:abstractNumId w:val="17"/>
  </w:num>
  <w:num w:numId="43">
    <w:abstractNumId w:val="38"/>
  </w:num>
  <w:num w:numId="44">
    <w:abstractNumId w:val="22"/>
  </w:num>
  <w:num w:numId="45">
    <w:abstractNumId w:val="13"/>
  </w:num>
  <w:num w:numId="46">
    <w:abstractNumId w:val="37"/>
  </w:num>
  <w:num w:numId="47">
    <w:abstractNumId w:val="7"/>
  </w:num>
  <w:num w:numId="48">
    <w:abstractNumId w:val="48"/>
  </w:num>
  <w:num w:numId="49">
    <w:abstractNumId w:val="7"/>
  </w:num>
  <w:num w:numId="50">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hideSpellingErrors/>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DemarcateInvalidXml/>
  <w:hdrShapeDefaults>
    <o:shapedefaults v:ext="edit" spidmax="16385">
      <o:colormru v:ext="edit" colors="#c3112b"/>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MztzQ1MDU3M7S0NDVU0lEKTi0uzszPAykwNKoFAB5KTS0tAAAA"/>
  </w:docVars>
  <w:rsids>
    <w:rsidRoot w:val="00E9749C"/>
    <w:rsid w:val="00000015"/>
    <w:rsid w:val="00000D63"/>
    <w:rsid w:val="0000152D"/>
    <w:rsid w:val="00001C99"/>
    <w:rsid w:val="0000292A"/>
    <w:rsid w:val="00002A05"/>
    <w:rsid w:val="0000337F"/>
    <w:rsid w:val="000033E0"/>
    <w:rsid w:val="000035B4"/>
    <w:rsid w:val="00003E48"/>
    <w:rsid w:val="00003F5B"/>
    <w:rsid w:val="0000423B"/>
    <w:rsid w:val="000042F3"/>
    <w:rsid w:val="000043A9"/>
    <w:rsid w:val="00004586"/>
    <w:rsid w:val="00004A9E"/>
    <w:rsid w:val="00004C83"/>
    <w:rsid w:val="00004FB9"/>
    <w:rsid w:val="000050BD"/>
    <w:rsid w:val="0000514F"/>
    <w:rsid w:val="000061B2"/>
    <w:rsid w:val="00006511"/>
    <w:rsid w:val="00006F5D"/>
    <w:rsid w:val="000078BF"/>
    <w:rsid w:val="00007926"/>
    <w:rsid w:val="00007A94"/>
    <w:rsid w:val="00007BA9"/>
    <w:rsid w:val="00010383"/>
    <w:rsid w:val="000103B3"/>
    <w:rsid w:val="000103F5"/>
    <w:rsid w:val="0001092C"/>
    <w:rsid w:val="00010A04"/>
    <w:rsid w:val="00010C2E"/>
    <w:rsid w:val="00010C4E"/>
    <w:rsid w:val="00010ECF"/>
    <w:rsid w:val="00010FBF"/>
    <w:rsid w:val="00011168"/>
    <w:rsid w:val="0001123E"/>
    <w:rsid w:val="00011792"/>
    <w:rsid w:val="000117F9"/>
    <w:rsid w:val="000118DF"/>
    <w:rsid w:val="00011A90"/>
    <w:rsid w:val="00011EFD"/>
    <w:rsid w:val="0001231F"/>
    <w:rsid w:val="000130E0"/>
    <w:rsid w:val="00013797"/>
    <w:rsid w:val="00013945"/>
    <w:rsid w:val="000142CB"/>
    <w:rsid w:val="000143AE"/>
    <w:rsid w:val="00014843"/>
    <w:rsid w:val="0001507B"/>
    <w:rsid w:val="00015C46"/>
    <w:rsid w:val="00015D20"/>
    <w:rsid w:val="000160F7"/>
    <w:rsid w:val="00016854"/>
    <w:rsid w:val="00016D89"/>
    <w:rsid w:val="000170C7"/>
    <w:rsid w:val="00017807"/>
    <w:rsid w:val="000179FA"/>
    <w:rsid w:val="00017AC2"/>
    <w:rsid w:val="00017DAC"/>
    <w:rsid w:val="00020194"/>
    <w:rsid w:val="00020DA8"/>
    <w:rsid w:val="00020F16"/>
    <w:rsid w:val="00022169"/>
    <w:rsid w:val="0002282E"/>
    <w:rsid w:val="00023485"/>
    <w:rsid w:val="00023A15"/>
    <w:rsid w:val="00023B90"/>
    <w:rsid w:val="00023BDB"/>
    <w:rsid w:val="00024076"/>
    <w:rsid w:val="0002419E"/>
    <w:rsid w:val="00024314"/>
    <w:rsid w:val="0002448C"/>
    <w:rsid w:val="00024779"/>
    <w:rsid w:val="00025732"/>
    <w:rsid w:val="000257FF"/>
    <w:rsid w:val="00025C0E"/>
    <w:rsid w:val="00025FEF"/>
    <w:rsid w:val="000261E7"/>
    <w:rsid w:val="00026247"/>
    <w:rsid w:val="000263DD"/>
    <w:rsid w:val="00026ED4"/>
    <w:rsid w:val="000270B1"/>
    <w:rsid w:val="00027149"/>
    <w:rsid w:val="00027176"/>
    <w:rsid w:val="00027187"/>
    <w:rsid w:val="00027537"/>
    <w:rsid w:val="00027A58"/>
    <w:rsid w:val="00027F54"/>
    <w:rsid w:val="0003076A"/>
    <w:rsid w:val="00030BE8"/>
    <w:rsid w:val="00031004"/>
    <w:rsid w:val="000317FE"/>
    <w:rsid w:val="00031AFE"/>
    <w:rsid w:val="00031BFF"/>
    <w:rsid w:val="00031E37"/>
    <w:rsid w:val="00031F2A"/>
    <w:rsid w:val="00032006"/>
    <w:rsid w:val="00032371"/>
    <w:rsid w:val="0003282A"/>
    <w:rsid w:val="00032F89"/>
    <w:rsid w:val="00033250"/>
    <w:rsid w:val="00033357"/>
    <w:rsid w:val="00033EA7"/>
    <w:rsid w:val="000340DF"/>
    <w:rsid w:val="00034221"/>
    <w:rsid w:val="00034311"/>
    <w:rsid w:val="0003464C"/>
    <w:rsid w:val="000349CB"/>
    <w:rsid w:val="00034ACE"/>
    <w:rsid w:val="0003552E"/>
    <w:rsid w:val="00035799"/>
    <w:rsid w:val="00035CC7"/>
    <w:rsid w:val="00035E6C"/>
    <w:rsid w:val="00035FB6"/>
    <w:rsid w:val="00035FD0"/>
    <w:rsid w:val="000361E5"/>
    <w:rsid w:val="00036378"/>
    <w:rsid w:val="00036619"/>
    <w:rsid w:val="0003679D"/>
    <w:rsid w:val="00037283"/>
    <w:rsid w:val="00037DB8"/>
    <w:rsid w:val="000405F7"/>
    <w:rsid w:val="00040AAE"/>
    <w:rsid w:val="00040F82"/>
    <w:rsid w:val="00040FBE"/>
    <w:rsid w:val="000424CA"/>
    <w:rsid w:val="0004263A"/>
    <w:rsid w:val="00042728"/>
    <w:rsid w:val="0004296D"/>
    <w:rsid w:val="00042C97"/>
    <w:rsid w:val="00042D02"/>
    <w:rsid w:val="00042E35"/>
    <w:rsid w:val="000432BE"/>
    <w:rsid w:val="000438C5"/>
    <w:rsid w:val="000439F3"/>
    <w:rsid w:val="00043A9F"/>
    <w:rsid w:val="00043CA3"/>
    <w:rsid w:val="00043E9D"/>
    <w:rsid w:val="00044141"/>
    <w:rsid w:val="0004446A"/>
    <w:rsid w:val="000444D3"/>
    <w:rsid w:val="00044995"/>
    <w:rsid w:val="00044E96"/>
    <w:rsid w:val="0004586F"/>
    <w:rsid w:val="00045907"/>
    <w:rsid w:val="00045EB0"/>
    <w:rsid w:val="00045F0F"/>
    <w:rsid w:val="00046694"/>
    <w:rsid w:val="0004686F"/>
    <w:rsid w:val="00047731"/>
    <w:rsid w:val="0005016F"/>
    <w:rsid w:val="00050E34"/>
    <w:rsid w:val="00050E65"/>
    <w:rsid w:val="00051456"/>
    <w:rsid w:val="000520CD"/>
    <w:rsid w:val="00052535"/>
    <w:rsid w:val="0005260C"/>
    <w:rsid w:val="0005282F"/>
    <w:rsid w:val="00052888"/>
    <w:rsid w:val="00052A70"/>
    <w:rsid w:val="000534FD"/>
    <w:rsid w:val="00053693"/>
    <w:rsid w:val="00053CD3"/>
    <w:rsid w:val="00053DA2"/>
    <w:rsid w:val="00054229"/>
    <w:rsid w:val="0005424B"/>
    <w:rsid w:val="00054337"/>
    <w:rsid w:val="00055160"/>
    <w:rsid w:val="000553F6"/>
    <w:rsid w:val="000559C0"/>
    <w:rsid w:val="00055AE7"/>
    <w:rsid w:val="00055BE3"/>
    <w:rsid w:val="00056811"/>
    <w:rsid w:val="00056CB0"/>
    <w:rsid w:val="00057307"/>
    <w:rsid w:val="00057839"/>
    <w:rsid w:val="00057AC5"/>
    <w:rsid w:val="00057D12"/>
    <w:rsid w:val="00057FE5"/>
    <w:rsid w:val="00060CAE"/>
    <w:rsid w:val="000612E1"/>
    <w:rsid w:val="00061481"/>
    <w:rsid w:val="00061C4F"/>
    <w:rsid w:val="000623A6"/>
    <w:rsid w:val="00062B48"/>
    <w:rsid w:val="00063808"/>
    <w:rsid w:val="000638CE"/>
    <w:rsid w:val="00063C93"/>
    <w:rsid w:val="0006451F"/>
    <w:rsid w:val="000645AC"/>
    <w:rsid w:val="00064D0B"/>
    <w:rsid w:val="00065943"/>
    <w:rsid w:val="000662E7"/>
    <w:rsid w:val="000664CB"/>
    <w:rsid w:val="00066578"/>
    <w:rsid w:val="000668EB"/>
    <w:rsid w:val="00066C7E"/>
    <w:rsid w:val="00067052"/>
    <w:rsid w:val="00067962"/>
    <w:rsid w:val="00067DA4"/>
    <w:rsid w:val="000701D1"/>
    <w:rsid w:val="000705B9"/>
    <w:rsid w:val="00070ECB"/>
    <w:rsid w:val="00071518"/>
    <w:rsid w:val="00071791"/>
    <w:rsid w:val="000723C5"/>
    <w:rsid w:val="00072948"/>
    <w:rsid w:val="00073C4E"/>
    <w:rsid w:val="00073EBB"/>
    <w:rsid w:val="00073F7A"/>
    <w:rsid w:val="0007438C"/>
    <w:rsid w:val="0007448F"/>
    <w:rsid w:val="00074569"/>
    <w:rsid w:val="00074A69"/>
    <w:rsid w:val="00075156"/>
    <w:rsid w:val="0007516B"/>
    <w:rsid w:val="00075BA0"/>
    <w:rsid w:val="00076011"/>
    <w:rsid w:val="00076522"/>
    <w:rsid w:val="0007666D"/>
    <w:rsid w:val="000766A2"/>
    <w:rsid w:val="00076BB4"/>
    <w:rsid w:val="00076E87"/>
    <w:rsid w:val="000773D1"/>
    <w:rsid w:val="000778A5"/>
    <w:rsid w:val="00077D2D"/>
    <w:rsid w:val="00077F77"/>
    <w:rsid w:val="00080350"/>
    <w:rsid w:val="00080377"/>
    <w:rsid w:val="00080851"/>
    <w:rsid w:val="00080C82"/>
    <w:rsid w:val="00080CB8"/>
    <w:rsid w:val="0008105C"/>
    <w:rsid w:val="00081061"/>
    <w:rsid w:val="0008147E"/>
    <w:rsid w:val="000815FF"/>
    <w:rsid w:val="0008174E"/>
    <w:rsid w:val="00081B3F"/>
    <w:rsid w:val="00081CEE"/>
    <w:rsid w:val="000822A0"/>
    <w:rsid w:val="00082625"/>
    <w:rsid w:val="000827BA"/>
    <w:rsid w:val="00082EDA"/>
    <w:rsid w:val="000831DA"/>
    <w:rsid w:val="000838CD"/>
    <w:rsid w:val="0008473D"/>
    <w:rsid w:val="00084A3C"/>
    <w:rsid w:val="00084EC4"/>
    <w:rsid w:val="00084F3A"/>
    <w:rsid w:val="000855D3"/>
    <w:rsid w:val="00085B8F"/>
    <w:rsid w:val="00085DDB"/>
    <w:rsid w:val="000869CB"/>
    <w:rsid w:val="00086A34"/>
    <w:rsid w:val="00086D31"/>
    <w:rsid w:val="000871B8"/>
    <w:rsid w:val="000874D8"/>
    <w:rsid w:val="000900AE"/>
    <w:rsid w:val="00090296"/>
    <w:rsid w:val="00090437"/>
    <w:rsid w:val="00090826"/>
    <w:rsid w:val="00091031"/>
    <w:rsid w:val="00091326"/>
    <w:rsid w:val="00091AA0"/>
    <w:rsid w:val="0009234B"/>
    <w:rsid w:val="000926A0"/>
    <w:rsid w:val="00092715"/>
    <w:rsid w:val="00092E7A"/>
    <w:rsid w:val="00093102"/>
    <w:rsid w:val="00093CB5"/>
    <w:rsid w:val="00093D36"/>
    <w:rsid w:val="00094121"/>
    <w:rsid w:val="000942CE"/>
    <w:rsid w:val="000949D4"/>
    <w:rsid w:val="00094AA9"/>
    <w:rsid w:val="00094C46"/>
    <w:rsid w:val="00095360"/>
    <w:rsid w:val="00095480"/>
    <w:rsid w:val="00096151"/>
    <w:rsid w:val="00096631"/>
    <w:rsid w:val="000966A6"/>
    <w:rsid w:val="0009673F"/>
    <w:rsid w:val="000970A7"/>
    <w:rsid w:val="0009736B"/>
    <w:rsid w:val="0009763B"/>
    <w:rsid w:val="0009778D"/>
    <w:rsid w:val="00097A12"/>
    <w:rsid w:val="00097CE3"/>
    <w:rsid w:val="000A0094"/>
    <w:rsid w:val="000A0B00"/>
    <w:rsid w:val="000A0BE6"/>
    <w:rsid w:val="000A1085"/>
    <w:rsid w:val="000A11AD"/>
    <w:rsid w:val="000A1801"/>
    <w:rsid w:val="000A18C0"/>
    <w:rsid w:val="000A2881"/>
    <w:rsid w:val="000A29EF"/>
    <w:rsid w:val="000A2AE4"/>
    <w:rsid w:val="000A3B2E"/>
    <w:rsid w:val="000A4CAB"/>
    <w:rsid w:val="000A4D4B"/>
    <w:rsid w:val="000A5768"/>
    <w:rsid w:val="000A5AD0"/>
    <w:rsid w:val="000A60EE"/>
    <w:rsid w:val="000A66FA"/>
    <w:rsid w:val="000A6800"/>
    <w:rsid w:val="000A69E3"/>
    <w:rsid w:val="000A6A48"/>
    <w:rsid w:val="000A6A94"/>
    <w:rsid w:val="000A6CE7"/>
    <w:rsid w:val="000A7145"/>
    <w:rsid w:val="000A7357"/>
    <w:rsid w:val="000A7BD2"/>
    <w:rsid w:val="000A7C2D"/>
    <w:rsid w:val="000A7CE2"/>
    <w:rsid w:val="000B008C"/>
    <w:rsid w:val="000B17EB"/>
    <w:rsid w:val="000B199C"/>
    <w:rsid w:val="000B2888"/>
    <w:rsid w:val="000B28C3"/>
    <w:rsid w:val="000B2BA8"/>
    <w:rsid w:val="000B2D56"/>
    <w:rsid w:val="000B3F03"/>
    <w:rsid w:val="000B4213"/>
    <w:rsid w:val="000B4300"/>
    <w:rsid w:val="000B4962"/>
    <w:rsid w:val="000B53FD"/>
    <w:rsid w:val="000B56D4"/>
    <w:rsid w:val="000B60BC"/>
    <w:rsid w:val="000B6334"/>
    <w:rsid w:val="000B647C"/>
    <w:rsid w:val="000B66A4"/>
    <w:rsid w:val="000B6A93"/>
    <w:rsid w:val="000B7E73"/>
    <w:rsid w:val="000C03F0"/>
    <w:rsid w:val="000C09B4"/>
    <w:rsid w:val="000C0F73"/>
    <w:rsid w:val="000C0F94"/>
    <w:rsid w:val="000C1612"/>
    <w:rsid w:val="000C1C57"/>
    <w:rsid w:val="000C1C86"/>
    <w:rsid w:val="000C2457"/>
    <w:rsid w:val="000C2950"/>
    <w:rsid w:val="000C2D68"/>
    <w:rsid w:val="000C2DDB"/>
    <w:rsid w:val="000C2E8C"/>
    <w:rsid w:val="000C2F7A"/>
    <w:rsid w:val="000C3584"/>
    <w:rsid w:val="000C3C8E"/>
    <w:rsid w:val="000C3FEE"/>
    <w:rsid w:val="000C43D5"/>
    <w:rsid w:val="000C451B"/>
    <w:rsid w:val="000C48D3"/>
    <w:rsid w:val="000C4A4D"/>
    <w:rsid w:val="000C513D"/>
    <w:rsid w:val="000C5361"/>
    <w:rsid w:val="000C5EA0"/>
    <w:rsid w:val="000C60EC"/>
    <w:rsid w:val="000C67BB"/>
    <w:rsid w:val="000C6E35"/>
    <w:rsid w:val="000C735B"/>
    <w:rsid w:val="000C7B9D"/>
    <w:rsid w:val="000C7E8B"/>
    <w:rsid w:val="000C7E90"/>
    <w:rsid w:val="000D0829"/>
    <w:rsid w:val="000D118B"/>
    <w:rsid w:val="000D16A2"/>
    <w:rsid w:val="000D18E2"/>
    <w:rsid w:val="000D1A77"/>
    <w:rsid w:val="000D1CF5"/>
    <w:rsid w:val="000D240A"/>
    <w:rsid w:val="000D25C7"/>
    <w:rsid w:val="000D2C24"/>
    <w:rsid w:val="000D31CB"/>
    <w:rsid w:val="000D32B5"/>
    <w:rsid w:val="000D344B"/>
    <w:rsid w:val="000D3B84"/>
    <w:rsid w:val="000D3CFB"/>
    <w:rsid w:val="000D4A35"/>
    <w:rsid w:val="000D4BC1"/>
    <w:rsid w:val="000D500E"/>
    <w:rsid w:val="000D52AC"/>
    <w:rsid w:val="000D63A5"/>
    <w:rsid w:val="000D64FC"/>
    <w:rsid w:val="000D6670"/>
    <w:rsid w:val="000D6E18"/>
    <w:rsid w:val="000D70AE"/>
    <w:rsid w:val="000D72E5"/>
    <w:rsid w:val="000D78E4"/>
    <w:rsid w:val="000D799C"/>
    <w:rsid w:val="000D7E06"/>
    <w:rsid w:val="000E01B3"/>
    <w:rsid w:val="000E0238"/>
    <w:rsid w:val="000E04CA"/>
    <w:rsid w:val="000E121C"/>
    <w:rsid w:val="000E1376"/>
    <w:rsid w:val="000E1646"/>
    <w:rsid w:val="000E1902"/>
    <w:rsid w:val="000E1B36"/>
    <w:rsid w:val="000E24CF"/>
    <w:rsid w:val="000E26A0"/>
    <w:rsid w:val="000E2F3C"/>
    <w:rsid w:val="000E3292"/>
    <w:rsid w:val="000E32F0"/>
    <w:rsid w:val="000E3305"/>
    <w:rsid w:val="000E3308"/>
    <w:rsid w:val="000E3BDE"/>
    <w:rsid w:val="000E3C4F"/>
    <w:rsid w:val="000E3CC2"/>
    <w:rsid w:val="000E4B82"/>
    <w:rsid w:val="000E4E7B"/>
    <w:rsid w:val="000E5237"/>
    <w:rsid w:val="000E53F9"/>
    <w:rsid w:val="000E55DB"/>
    <w:rsid w:val="000E5687"/>
    <w:rsid w:val="000E5873"/>
    <w:rsid w:val="000E60BA"/>
    <w:rsid w:val="000E60CC"/>
    <w:rsid w:val="000E6578"/>
    <w:rsid w:val="000E7608"/>
    <w:rsid w:val="000E7A88"/>
    <w:rsid w:val="000F00F0"/>
    <w:rsid w:val="000F01CD"/>
    <w:rsid w:val="000F05A9"/>
    <w:rsid w:val="000F0FAA"/>
    <w:rsid w:val="000F1459"/>
    <w:rsid w:val="000F155B"/>
    <w:rsid w:val="000F16B0"/>
    <w:rsid w:val="000F1BB2"/>
    <w:rsid w:val="000F1C36"/>
    <w:rsid w:val="000F1CA1"/>
    <w:rsid w:val="000F1F39"/>
    <w:rsid w:val="000F20C8"/>
    <w:rsid w:val="000F214D"/>
    <w:rsid w:val="000F215B"/>
    <w:rsid w:val="000F2433"/>
    <w:rsid w:val="000F2649"/>
    <w:rsid w:val="000F2A64"/>
    <w:rsid w:val="000F2E2C"/>
    <w:rsid w:val="000F2EA5"/>
    <w:rsid w:val="000F2FF3"/>
    <w:rsid w:val="000F36F5"/>
    <w:rsid w:val="000F379A"/>
    <w:rsid w:val="000F3AF2"/>
    <w:rsid w:val="000F40A0"/>
    <w:rsid w:val="000F444D"/>
    <w:rsid w:val="000F45EF"/>
    <w:rsid w:val="000F46F0"/>
    <w:rsid w:val="000F4D0F"/>
    <w:rsid w:val="000F4E55"/>
    <w:rsid w:val="000F4F1A"/>
    <w:rsid w:val="000F513B"/>
    <w:rsid w:val="000F5454"/>
    <w:rsid w:val="000F5660"/>
    <w:rsid w:val="000F5BDF"/>
    <w:rsid w:val="000F5C33"/>
    <w:rsid w:val="000F5CD5"/>
    <w:rsid w:val="000F6950"/>
    <w:rsid w:val="000F6962"/>
    <w:rsid w:val="000F7F3B"/>
    <w:rsid w:val="001005B3"/>
    <w:rsid w:val="0010093D"/>
    <w:rsid w:val="00100D5D"/>
    <w:rsid w:val="00100DE7"/>
    <w:rsid w:val="001011A1"/>
    <w:rsid w:val="001014FF"/>
    <w:rsid w:val="00101917"/>
    <w:rsid w:val="0010204F"/>
    <w:rsid w:val="001020F0"/>
    <w:rsid w:val="0010250B"/>
    <w:rsid w:val="00102D7D"/>
    <w:rsid w:val="00102E0C"/>
    <w:rsid w:val="00103051"/>
    <w:rsid w:val="00103376"/>
    <w:rsid w:val="0010414F"/>
    <w:rsid w:val="001042D7"/>
    <w:rsid w:val="00104341"/>
    <w:rsid w:val="0010455F"/>
    <w:rsid w:val="001045DB"/>
    <w:rsid w:val="001048CC"/>
    <w:rsid w:val="00104EF4"/>
    <w:rsid w:val="0010525A"/>
    <w:rsid w:val="00105B22"/>
    <w:rsid w:val="00105C29"/>
    <w:rsid w:val="001060A1"/>
    <w:rsid w:val="0010632E"/>
    <w:rsid w:val="00106481"/>
    <w:rsid w:val="00106ACC"/>
    <w:rsid w:val="001075B4"/>
    <w:rsid w:val="00107C6F"/>
    <w:rsid w:val="00107D4C"/>
    <w:rsid w:val="0011056D"/>
    <w:rsid w:val="0011106B"/>
    <w:rsid w:val="001114A0"/>
    <w:rsid w:val="00111987"/>
    <w:rsid w:val="00111A4A"/>
    <w:rsid w:val="00111B3E"/>
    <w:rsid w:val="00111E5A"/>
    <w:rsid w:val="00111FCC"/>
    <w:rsid w:val="00112208"/>
    <w:rsid w:val="00112233"/>
    <w:rsid w:val="001124BB"/>
    <w:rsid w:val="0011266F"/>
    <w:rsid w:val="001133D6"/>
    <w:rsid w:val="001134C5"/>
    <w:rsid w:val="00113987"/>
    <w:rsid w:val="00113CE9"/>
    <w:rsid w:val="001142D9"/>
    <w:rsid w:val="00114677"/>
    <w:rsid w:val="00115020"/>
    <w:rsid w:val="001157C0"/>
    <w:rsid w:val="001166A1"/>
    <w:rsid w:val="001167C8"/>
    <w:rsid w:val="00116B18"/>
    <w:rsid w:val="00116E3C"/>
    <w:rsid w:val="00116F84"/>
    <w:rsid w:val="0011771B"/>
    <w:rsid w:val="001177C2"/>
    <w:rsid w:val="00117954"/>
    <w:rsid w:val="001200CD"/>
    <w:rsid w:val="0012019C"/>
    <w:rsid w:val="00120F86"/>
    <w:rsid w:val="0012165F"/>
    <w:rsid w:val="00121906"/>
    <w:rsid w:val="00122BCA"/>
    <w:rsid w:val="00122DEE"/>
    <w:rsid w:val="0012301B"/>
    <w:rsid w:val="0012350C"/>
    <w:rsid w:val="0012379F"/>
    <w:rsid w:val="00123BEB"/>
    <w:rsid w:val="00123DA9"/>
    <w:rsid w:val="00123DBC"/>
    <w:rsid w:val="001242B5"/>
    <w:rsid w:val="001246A7"/>
    <w:rsid w:val="001247DC"/>
    <w:rsid w:val="00124B8D"/>
    <w:rsid w:val="00124FF0"/>
    <w:rsid w:val="00125A68"/>
    <w:rsid w:val="001264B4"/>
    <w:rsid w:val="00126830"/>
    <w:rsid w:val="00126978"/>
    <w:rsid w:val="001275C7"/>
    <w:rsid w:val="00127BCF"/>
    <w:rsid w:val="00127DCF"/>
    <w:rsid w:val="00130002"/>
    <w:rsid w:val="0013003B"/>
    <w:rsid w:val="0013029E"/>
    <w:rsid w:val="001305C2"/>
    <w:rsid w:val="001305CE"/>
    <w:rsid w:val="00130AFB"/>
    <w:rsid w:val="00130C8B"/>
    <w:rsid w:val="00130D97"/>
    <w:rsid w:val="00131130"/>
    <w:rsid w:val="001316C9"/>
    <w:rsid w:val="00131DCA"/>
    <w:rsid w:val="00131DDA"/>
    <w:rsid w:val="0013275D"/>
    <w:rsid w:val="0013281A"/>
    <w:rsid w:val="00132CF4"/>
    <w:rsid w:val="00133125"/>
    <w:rsid w:val="00133336"/>
    <w:rsid w:val="001336F5"/>
    <w:rsid w:val="00133F37"/>
    <w:rsid w:val="001343BF"/>
    <w:rsid w:val="0013458F"/>
    <w:rsid w:val="00134B1B"/>
    <w:rsid w:val="00134CCE"/>
    <w:rsid w:val="0013540C"/>
    <w:rsid w:val="00135BD2"/>
    <w:rsid w:val="001360F6"/>
    <w:rsid w:val="00136351"/>
    <w:rsid w:val="001364E2"/>
    <w:rsid w:val="0013715E"/>
    <w:rsid w:val="0013727B"/>
    <w:rsid w:val="0013730C"/>
    <w:rsid w:val="0013744B"/>
    <w:rsid w:val="00137518"/>
    <w:rsid w:val="001378C3"/>
    <w:rsid w:val="00137E18"/>
    <w:rsid w:val="001401FD"/>
    <w:rsid w:val="001402E3"/>
    <w:rsid w:val="00140718"/>
    <w:rsid w:val="001409BE"/>
    <w:rsid w:val="00141511"/>
    <w:rsid w:val="00141A65"/>
    <w:rsid w:val="00141BC0"/>
    <w:rsid w:val="00141E97"/>
    <w:rsid w:val="00141F04"/>
    <w:rsid w:val="0014205C"/>
    <w:rsid w:val="001427F0"/>
    <w:rsid w:val="00142BDB"/>
    <w:rsid w:val="00143EA0"/>
    <w:rsid w:val="00144331"/>
    <w:rsid w:val="00144637"/>
    <w:rsid w:val="00144C1E"/>
    <w:rsid w:val="00144D10"/>
    <w:rsid w:val="00144E96"/>
    <w:rsid w:val="0014502F"/>
    <w:rsid w:val="0014552A"/>
    <w:rsid w:val="00145C9D"/>
    <w:rsid w:val="00145D1B"/>
    <w:rsid w:val="00146281"/>
    <w:rsid w:val="00146763"/>
    <w:rsid w:val="00146D41"/>
    <w:rsid w:val="00146E72"/>
    <w:rsid w:val="00147041"/>
    <w:rsid w:val="00147F5F"/>
    <w:rsid w:val="00150165"/>
    <w:rsid w:val="001504D2"/>
    <w:rsid w:val="00150814"/>
    <w:rsid w:val="00150A5A"/>
    <w:rsid w:val="0015120E"/>
    <w:rsid w:val="001526F5"/>
    <w:rsid w:val="00152D17"/>
    <w:rsid w:val="00152DE7"/>
    <w:rsid w:val="00153984"/>
    <w:rsid w:val="001539C7"/>
    <w:rsid w:val="001539FE"/>
    <w:rsid w:val="00153A49"/>
    <w:rsid w:val="00153D1C"/>
    <w:rsid w:val="001540CA"/>
    <w:rsid w:val="00154AB6"/>
    <w:rsid w:val="00154B0D"/>
    <w:rsid w:val="00154C64"/>
    <w:rsid w:val="001552CC"/>
    <w:rsid w:val="00155304"/>
    <w:rsid w:val="00155625"/>
    <w:rsid w:val="0015567F"/>
    <w:rsid w:val="001557BC"/>
    <w:rsid w:val="00155A17"/>
    <w:rsid w:val="00155DF6"/>
    <w:rsid w:val="00155EC2"/>
    <w:rsid w:val="00156052"/>
    <w:rsid w:val="00156210"/>
    <w:rsid w:val="00156295"/>
    <w:rsid w:val="00156347"/>
    <w:rsid w:val="00156FBF"/>
    <w:rsid w:val="00157242"/>
    <w:rsid w:val="001574AA"/>
    <w:rsid w:val="001576DC"/>
    <w:rsid w:val="00157885"/>
    <w:rsid w:val="00157984"/>
    <w:rsid w:val="00157C0E"/>
    <w:rsid w:val="00160110"/>
    <w:rsid w:val="0016041B"/>
    <w:rsid w:val="00160469"/>
    <w:rsid w:val="0016085C"/>
    <w:rsid w:val="00160ADD"/>
    <w:rsid w:val="00160CA5"/>
    <w:rsid w:val="001610DF"/>
    <w:rsid w:val="0016118E"/>
    <w:rsid w:val="00161355"/>
    <w:rsid w:val="001617B5"/>
    <w:rsid w:val="001618AB"/>
    <w:rsid w:val="00161D52"/>
    <w:rsid w:val="00161DDF"/>
    <w:rsid w:val="00162423"/>
    <w:rsid w:val="0016255F"/>
    <w:rsid w:val="00162F9A"/>
    <w:rsid w:val="0016356C"/>
    <w:rsid w:val="00163AB9"/>
    <w:rsid w:val="0016417F"/>
    <w:rsid w:val="0016430D"/>
    <w:rsid w:val="0016495A"/>
    <w:rsid w:val="001649D5"/>
    <w:rsid w:val="00164A4A"/>
    <w:rsid w:val="00164D6B"/>
    <w:rsid w:val="00164F2B"/>
    <w:rsid w:val="001651F2"/>
    <w:rsid w:val="001657CB"/>
    <w:rsid w:val="00165E75"/>
    <w:rsid w:val="001661BD"/>
    <w:rsid w:val="0016670E"/>
    <w:rsid w:val="0016678C"/>
    <w:rsid w:val="00166A28"/>
    <w:rsid w:val="00166AF7"/>
    <w:rsid w:val="00166CD6"/>
    <w:rsid w:val="00166E2D"/>
    <w:rsid w:val="0016729C"/>
    <w:rsid w:val="00167CCC"/>
    <w:rsid w:val="00167E76"/>
    <w:rsid w:val="0016931F"/>
    <w:rsid w:val="00170473"/>
    <w:rsid w:val="00171381"/>
    <w:rsid w:val="00171F24"/>
    <w:rsid w:val="00172125"/>
    <w:rsid w:val="00172279"/>
    <w:rsid w:val="00172779"/>
    <w:rsid w:val="00172AD5"/>
    <w:rsid w:val="001733F1"/>
    <w:rsid w:val="00173E58"/>
    <w:rsid w:val="00174B33"/>
    <w:rsid w:val="001750DE"/>
    <w:rsid w:val="00175524"/>
    <w:rsid w:val="00175628"/>
    <w:rsid w:val="001758BC"/>
    <w:rsid w:val="00175AFC"/>
    <w:rsid w:val="001761E6"/>
    <w:rsid w:val="00176736"/>
    <w:rsid w:val="00176E21"/>
    <w:rsid w:val="00177018"/>
    <w:rsid w:val="00177055"/>
    <w:rsid w:val="00177516"/>
    <w:rsid w:val="001775B4"/>
    <w:rsid w:val="0017767C"/>
    <w:rsid w:val="00177C73"/>
    <w:rsid w:val="0018022B"/>
    <w:rsid w:val="00180822"/>
    <w:rsid w:val="00180B8B"/>
    <w:rsid w:val="00180DF4"/>
    <w:rsid w:val="00181300"/>
    <w:rsid w:val="00181729"/>
    <w:rsid w:val="00181A4E"/>
    <w:rsid w:val="00181B24"/>
    <w:rsid w:val="00181B83"/>
    <w:rsid w:val="00181D33"/>
    <w:rsid w:val="001822B5"/>
    <w:rsid w:val="001825B5"/>
    <w:rsid w:val="001827DE"/>
    <w:rsid w:val="00182A4A"/>
    <w:rsid w:val="00182BC1"/>
    <w:rsid w:val="00183165"/>
    <w:rsid w:val="00183581"/>
    <w:rsid w:val="00183BAD"/>
    <w:rsid w:val="00183FF0"/>
    <w:rsid w:val="0018432C"/>
    <w:rsid w:val="001843FB"/>
    <w:rsid w:val="0018481D"/>
    <w:rsid w:val="00184A32"/>
    <w:rsid w:val="00184B56"/>
    <w:rsid w:val="00184F12"/>
    <w:rsid w:val="001856B1"/>
    <w:rsid w:val="00185DEF"/>
    <w:rsid w:val="00186412"/>
    <w:rsid w:val="00186604"/>
    <w:rsid w:val="001867FC"/>
    <w:rsid w:val="0018701A"/>
    <w:rsid w:val="0018720E"/>
    <w:rsid w:val="0018751D"/>
    <w:rsid w:val="0018765B"/>
    <w:rsid w:val="00187662"/>
    <w:rsid w:val="00187697"/>
    <w:rsid w:val="00187D3D"/>
    <w:rsid w:val="00187F70"/>
    <w:rsid w:val="001900A5"/>
    <w:rsid w:val="00190533"/>
    <w:rsid w:val="00190B90"/>
    <w:rsid w:val="001910B6"/>
    <w:rsid w:val="001911A4"/>
    <w:rsid w:val="001911E5"/>
    <w:rsid w:val="0019179C"/>
    <w:rsid w:val="00191925"/>
    <w:rsid w:val="0019207E"/>
    <w:rsid w:val="0019315C"/>
    <w:rsid w:val="00193D17"/>
    <w:rsid w:val="001940DF"/>
    <w:rsid w:val="00194A64"/>
    <w:rsid w:val="00194B07"/>
    <w:rsid w:val="00194D56"/>
    <w:rsid w:val="00194EF9"/>
    <w:rsid w:val="001951BA"/>
    <w:rsid w:val="0019583C"/>
    <w:rsid w:val="00195BE2"/>
    <w:rsid w:val="00195C36"/>
    <w:rsid w:val="001960D8"/>
    <w:rsid w:val="001961B4"/>
    <w:rsid w:val="00196236"/>
    <w:rsid w:val="0019662D"/>
    <w:rsid w:val="00196F22"/>
    <w:rsid w:val="0019703D"/>
    <w:rsid w:val="00197523"/>
    <w:rsid w:val="0019768E"/>
    <w:rsid w:val="001976BB"/>
    <w:rsid w:val="00197AFD"/>
    <w:rsid w:val="001A04D5"/>
    <w:rsid w:val="001A0670"/>
    <w:rsid w:val="001A09CB"/>
    <w:rsid w:val="001A09F8"/>
    <w:rsid w:val="001A14EB"/>
    <w:rsid w:val="001A1752"/>
    <w:rsid w:val="001A2436"/>
    <w:rsid w:val="001A2711"/>
    <w:rsid w:val="001A3B4F"/>
    <w:rsid w:val="001A3FD7"/>
    <w:rsid w:val="001A4875"/>
    <w:rsid w:val="001A4B62"/>
    <w:rsid w:val="001A4CC8"/>
    <w:rsid w:val="001A553E"/>
    <w:rsid w:val="001A57D5"/>
    <w:rsid w:val="001A5EA7"/>
    <w:rsid w:val="001A5F2A"/>
    <w:rsid w:val="001A6041"/>
    <w:rsid w:val="001A6EEC"/>
    <w:rsid w:val="001A7CAF"/>
    <w:rsid w:val="001A7D96"/>
    <w:rsid w:val="001B03A8"/>
    <w:rsid w:val="001B0505"/>
    <w:rsid w:val="001B083F"/>
    <w:rsid w:val="001B0A58"/>
    <w:rsid w:val="001B0C11"/>
    <w:rsid w:val="001B164F"/>
    <w:rsid w:val="001B1710"/>
    <w:rsid w:val="001B2135"/>
    <w:rsid w:val="001B24B0"/>
    <w:rsid w:val="001B2788"/>
    <w:rsid w:val="001B3109"/>
    <w:rsid w:val="001B3187"/>
    <w:rsid w:val="001B342F"/>
    <w:rsid w:val="001B368B"/>
    <w:rsid w:val="001B3B61"/>
    <w:rsid w:val="001B3E29"/>
    <w:rsid w:val="001B41A3"/>
    <w:rsid w:val="001B427B"/>
    <w:rsid w:val="001B467D"/>
    <w:rsid w:val="001B472F"/>
    <w:rsid w:val="001B52ED"/>
    <w:rsid w:val="001B5903"/>
    <w:rsid w:val="001B5C21"/>
    <w:rsid w:val="001B5CC0"/>
    <w:rsid w:val="001B606A"/>
    <w:rsid w:val="001B6209"/>
    <w:rsid w:val="001B67AC"/>
    <w:rsid w:val="001B691D"/>
    <w:rsid w:val="001B6986"/>
    <w:rsid w:val="001B6F8B"/>
    <w:rsid w:val="001B77FE"/>
    <w:rsid w:val="001B7A26"/>
    <w:rsid w:val="001B7BEF"/>
    <w:rsid w:val="001C0952"/>
    <w:rsid w:val="001C0CD2"/>
    <w:rsid w:val="001C208B"/>
    <w:rsid w:val="001C2358"/>
    <w:rsid w:val="001C2404"/>
    <w:rsid w:val="001C2463"/>
    <w:rsid w:val="001C29A2"/>
    <w:rsid w:val="001C2C7F"/>
    <w:rsid w:val="001C2EC8"/>
    <w:rsid w:val="001C3D09"/>
    <w:rsid w:val="001C408E"/>
    <w:rsid w:val="001C40FB"/>
    <w:rsid w:val="001C468C"/>
    <w:rsid w:val="001C476F"/>
    <w:rsid w:val="001C47F9"/>
    <w:rsid w:val="001C4E28"/>
    <w:rsid w:val="001C53A2"/>
    <w:rsid w:val="001C56BE"/>
    <w:rsid w:val="001C5DB9"/>
    <w:rsid w:val="001C618D"/>
    <w:rsid w:val="001C68E6"/>
    <w:rsid w:val="001C6C7E"/>
    <w:rsid w:val="001C7CC7"/>
    <w:rsid w:val="001C7D3E"/>
    <w:rsid w:val="001C7E06"/>
    <w:rsid w:val="001D03D5"/>
    <w:rsid w:val="001D0458"/>
    <w:rsid w:val="001D0829"/>
    <w:rsid w:val="001D0FAA"/>
    <w:rsid w:val="001D11B9"/>
    <w:rsid w:val="001D184B"/>
    <w:rsid w:val="001D18CC"/>
    <w:rsid w:val="001D1B3D"/>
    <w:rsid w:val="001D2FF8"/>
    <w:rsid w:val="001D3466"/>
    <w:rsid w:val="001D39C6"/>
    <w:rsid w:val="001D3E44"/>
    <w:rsid w:val="001D4106"/>
    <w:rsid w:val="001D4974"/>
    <w:rsid w:val="001D4C56"/>
    <w:rsid w:val="001D54DA"/>
    <w:rsid w:val="001D55B7"/>
    <w:rsid w:val="001D5AB1"/>
    <w:rsid w:val="001D5FB5"/>
    <w:rsid w:val="001D7329"/>
    <w:rsid w:val="001D788F"/>
    <w:rsid w:val="001D7A00"/>
    <w:rsid w:val="001D7EBE"/>
    <w:rsid w:val="001D7F18"/>
    <w:rsid w:val="001D7F33"/>
    <w:rsid w:val="001E0356"/>
    <w:rsid w:val="001E0DE0"/>
    <w:rsid w:val="001E0ECD"/>
    <w:rsid w:val="001E0F75"/>
    <w:rsid w:val="001E14ED"/>
    <w:rsid w:val="001E183D"/>
    <w:rsid w:val="001E1B58"/>
    <w:rsid w:val="001E1FD2"/>
    <w:rsid w:val="001E2137"/>
    <w:rsid w:val="001E2262"/>
    <w:rsid w:val="001E27CC"/>
    <w:rsid w:val="001E2F62"/>
    <w:rsid w:val="001E350E"/>
    <w:rsid w:val="001E3A11"/>
    <w:rsid w:val="001E4082"/>
    <w:rsid w:val="001E4B44"/>
    <w:rsid w:val="001E4D38"/>
    <w:rsid w:val="001E5100"/>
    <w:rsid w:val="001E55C1"/>
    <w:rsid w:val="001E57CA"/>
    <w:rsid w:val="001E5CC5"/>
    <w:rsid w:val="001E6191"/>
    <w:rsid w:val="001E6748"/>
    <w:rsid w:val="001E68B4"/>
    <w:rsid w:val="001E6B53"/>
    <w:rsid w:val="001E6D70"/>
    <w:rsid w:val="001E7763"/>
    <w:rsid w:val="001E7AE7"/>
    <w:rsid w:val="001E7F8A"/>
    <w:rsid w:val="001F02B3"/>
    <w:rsid w:val="001F0710"/>
    <w:rsid w:val="001F0867"/>
    <w:rsid w:val="001F0C9E"/>
    <w:rsid w:val="001F17E6"/>
    <w:rsid w:val="001F19E0"/>
    <w:rsid w:val="001F1A60"/>
    <w:rsid w:val="001F1B15"/>
    <w:rsid w:val="001F1EFC"/>
    <w:rsid w:val="001F1FAE"/>
    <w:rsid w:val="001F3071"/>
    <w:rsid w:val="001F32A8"/>
    <w:rsid w:val="001F343C"/>
    <w:rsid w:val="001F3988"/>
    <w:rsid w:val="001F3C6D"/>
    <w:rsid w:val="001F4094"/>
    <w:rsid w:val="001F4328"/>
    <w:rsid w:val="001F4751"/>
    <w:rsid w:val="001F4964"/>
    <w:rsid w:val="001F511D"/>
    <w:rsid w:val="001F5286"/>
    <w:rsid w:val="001F5718"/>
    <w:rsid w:val="001F58DF"/>
    <w:rsid w:val="001F5D59"/>
    <w:rsid w:val="001F5F9B"/>
    <w:rsid w:val="001F6089"/>
    <w:rsid w:val="001F6A1A"/>
    <w:rsid w:val="001F6D49"/>
    <w:rsid w:val="001F75F5"/>
    <w:rsid w:val="001F78C4"/>
    <w:rsid w:val="00200054"/>
    <w:rsid w:val="002004D9"/>
    <w:rsid w:val="00200864"/>
    <w:rsid w:val="00200D6D"/>
    <w:rsid w:val="00200D99"/>
    <w:rsid w:val="00200DE9"/>
    <w:rsid w:val="00200EA1"/>
    <w:rsid w:val="002011A6"/>
    <w:rsid w:val="00201401"/>
    <w:rsid w:val="00201518"/>
    <w:rsid w:val="0020188E"/>
    <w:rsid w:val="00201ADF"/>
    <w:rsid w:val="00201CAC"/>
    <w:rsid w:val="00201F92"/>
    <w:rsid w:val="0020213D"/>
    <w:rsid w:val="002022FC"/>
    <w:rsid w:val="0020245C"/>
    <w:rsid w:val="00202529"/>
    <w:rsid w:val="002026E8"/>
    <w:rsid w:val="00202CC5"/>
    <w:rsid w:val="00203395"/>
    <w:rsid w:val="00203539"/>
    <w:rsid w:val="00203E40"/>
    <w:rsid w:val="0020455B"/>
    <w:rsid w:val="0020481D"/>
    <w:rsid w:val="00204981"/>
    <w:rsid w:val="00204D53"/>
    <w:rsid w:val="00205892"/>
    <w:rsid w:val="00205B6F"/>
    <w:rsid w:val="00205C71"/>
    <w:rsid w:val="00205D90"/>
    <w:rsid w:val="002064C0"/>
    <w:rsid w:val="00207357"/>
    <w:rsid w:val="0020764D"/>
    <w:rsid w:val="00207672"/>
    <w:rsid w:val="00207819"/>
    <w:rsid w:val="0021044E"/>
    <w:rsid w:val="00210577"/>
    <w:rsid w:val="00210951"/>
    <w:rsid w:val="00210C9E"/>
    <w:rsid w:val="00210D14"/>
    <w:rsid w:val="00211360"/>
    <w:rsid w:val="002115AB"/>
    <w:rsid w:val="0021167C"/>
    <w:rsid w:val="00211828"/>
    <w:rsid w:val="00212219"/>
    <w:rsid w:val="00212A16"/>
    <w:rsid w:val="00212E9A"/>
    <w:rsid w:val="002132F6"/>
    <w:rsid w:val="0021384E"/>
    <w:rsid w:val="00213D4C"/>
    <w:rsid w:val="0021459B"/>
    <w:rsid w:val="00214D39"/>
    <w:rsid w:val="002150BA"/>
    <w:rsid w:val="00215661"/>
    <w:rsid w:val="00215B91"/>
    <w:rsid w:val="0021606B"/>
    <w:rsid w:val="002169A5"/>
    <w:rsid w:val="00217386"/>
    <w:rsid w:val="00217870"/>
    <w:rsid w:val="00217E76"/>
    <w:rsid w:val="00217F7C"/>
    <w:rsid w:val="00221230"/>
    <w:rsid w:val="002214DD"/>
    <w:rsid w:val="00221617"/>
    <w:rsid w:val="00221D9F"/>
    <w:rsid w:val="00222C65"/>
    <w:rsid w:val="00223488"/>
    <w:rsid w:val="002236F8"/>
    <w:rsid w:val="0022525C"/>
    <w:rsid w:val="00225316"/>
    <w:rsid w:val="00225703"/>
    <w:rsid w:val="002257C7"/>
    <w:rsid w:val="002257D6"/>
    <w:rsid w:val="00225C70"/>
    <w:rsid w:val="00225F8D"/>
    <w:rsid w:val="00226166"/>
    <w:rsid w:val="0022652C"/>
    <w:rsid w:val="002265A1"/>
    <w:rsid w:val="002266C6"/>
    <w:rsid w:val="002266DB"/>
    <w:rsid w:val="00226A4E"/>
    <w:rsid w:val="00226AB1"/>
    <w:rsid w:val="00226DFB"/>
    <w:rsid w:val="002273EF"/>
    <w:rsid w:val="00227E00"/>
    <w:rsid w:val="00230C8C"/>
    <w:rsid w:val="00230DA6"/>
    <w:rsid w:val="00230F0B"/>
    <w:rsid w:val="0023130B"/>
    <w:rsid w:val="0023138B"/>
    <w:rsid w:val="00231503"/>
    <w:rsid w:val="002315F1"/>
    <w:rsid w:val="00231C1A"/>
    <w:rsid w:val="00232480"/>
    <w:rsid w:val="00232771"/>
    <w:rsid w:val="00233193"/>
    <w:rsid w:val="0023364B"/>
    <w:rsid w:val="00233AB6"/>
    <w:rsid w:val="00233BA1"/>
    <w:rsid w:val="00233D40"/>
    <w:rsid w:val="00233D48"/>
    <w:rsid w:val="0023424D"/>
    <w:rsid w:val="0023460E"/>
    <w:rsid w:val="00235537"/>
    <w:rsid w:val="00235685"/>
    <w:rsid w:val="00235931"/>
    <w:rsid w:val="00235CB2"/>
    <w:rsid w:val="002361D5"/>
    <w:rsid w:val="00236619"/>
    <w:rsid w:val="0023668B"/>
    <w:rsid w:val="00236BBB"/>
    <w:rsid w:val="00236E12"/>
    <w:rsid w:val="00237124"/>
    <w:rsid w:val="002372FC"/>
    <w:rsid w:val="00237389"/>
    <w:rsid w:val="00237866"/>
    <w:rsid w:val="0024043B"/>
    <w:rsid w:val="00240B8F"/>
    <w:rsid w:val="002418C6"/>
    <w:rsid w:val="00242620"/>
    <w:rsid w:val="00242746"/>
    <w:rsid w:val="00243157"/>
    <w:rsid w:val="00243A4E"/>
    <w:rsid w:val="00244132"/>
    <w:rsid w:val="00244D44"/>
    <w:rsid w:val="002450E7"/>
    <w:rsid w:val="0024530A"/>
    <w:rsid w:val="0024552E"/>
    <w:rsid w:val="00245596"/>
    <w:rsid w:val="00245E57"/>
    <w:rsid w:val="00246436"/>
    <w:rsid w:val="0024670D"/>
    <w:rsid w:val="00246F88"/>
    <w:rsid w:val="00246FCC"/>
    <w:rsid w:val="002470CB"/>
    <w:rsid w:val="00247478"/>
    <w:rsid w:val="00247932"/>
    <w:rsid w:val="00247A3A"/>
    <w:rsid w:val="00247DC7"/>
    <w:rsid w:val="0025031B"/>
    <w:rsid w:val="00250392"/>
    <w:rsid w:val="002506CE"/>
    <w:rsid w:val="0025081A"/>
    <w:rsid w:val="00250897"/>
    <w:rsid w:val="00250D10"/>
    <w:rsid w:val="00251229"/>
    <w:rsid w:val="002517A1"/>
    <w:rsid w:val="00251A68"/>
    <w:rsid w:val="00251BA7"/>
    <w:rsid w:val="00251BD9"/>
    <w:rsid w:val="00251DAB"/>
    <w:rsid w:val="00251E21"/>
    <w:rsid w:val="00251F94"/>
    <w:rsid w:val="002528C0"/>
    <w:rsid w:val="002528E9"/>
    <w:rsid w:val="00252AD3"/>
    <w:rsid w:val="00252F98"/>
    <w:rsid w:val="002532DD"/>
    <w:rsid w:val="002538BA"/>
    <w:rsid w:val="00253BB4"/>
    <w:rsid w:val="00253BB7"/>
    <w:rsid w:val="00253ECA"/>
    <w:rsid w:val="00254758"/>
    <w:rsid w:val="00254CDC"/>
    <w:rsid w:val="00254F32"/>
    <w:rsid w:val="0025509F"/>
    <w:rsid w:val="00255438"/>
    <w:rsid w:val="0025636C"/>
    <w:rsid w:val="0025687D"/>
    <w:rsid w:val="00256A66"/>
    <w:rsid w:val="00256AD3"/>
    <w:rsid w:val="00256CB2"/>
    <w:rsid w:val="00257839"/>
    <w:rsid w:val="00257934"/>
    <w:rsid w:val="00257D70"/>
    <w:rsid w:val="0026006F"/>
    <w:rsid w:val="00260DD4"/>
    <w:rsid w:val="00261064"/>
    <w:rsid w:val="00261779"/>
    <w:rsid w:val="00261D48"/>
    <w:rsid w:val="00261EB3"/>
    <w:rsid w:val="0026207B"/>
    <w:rsid w:val="0026316F"/>
    <w:rsid w:val="002638CD"/>
    <w:rsid w:val="00263EA8"/>
    <w:rsid w:val="00264106"/>
    <w:rsid w:val="0026420E"/>
    <w:rsid w:val="00264461"/>
    <w:rsid w:val="0026446D"/>
    <w:rsid w:val="00264561"/>
    <w:rsid w:val="0026459E"/>
    <w:rsid w:val="0026473D"/>
    <w:rsid w:val="00264C2C"/>
    <w:rsid w:val="002655F2"/>
    <w:rsid w:val="002657BA"/>
    <w:rsid w:val="00265ABC"/>
    <w:rsid w:val="00265D63"/>
    <w:rsid w:val="00266291"/>
    <w:rsid w:val="00266D20"/>
    <w:rsid w:val="002670E9"/>
    <w:rsid w:val="002674AB"/>
    <w:rsid w:val="002677A8"/>
    <w:rsid w:val="00267B0A"/>
    <w:rsid w:val="0027054A"/>
    <w:rsid w:val="0027069D"/>
    <w:rsid w:val="00270732"/>
    <w:rsid w:val="00270B6D"/>
    <w:rsid w:val="00270B7E"/>
    <w:rsid w:val="00270C08"/>
    <w:rsid w:val="00270E44"/>
    <w:rsid w:val="002722C2"/>
    <w:rsid w:val="00272340"/>
    <w:rsid w:val="00272610"/>
    <w:rsid w:val="002728A7"/>
    <w:rsid w:val="002730ED"/>
    <w:rsid w:val="0027385B"/>
    <w:rsid w:val="00273FDD"/>
    <w:rsid w:val="00274ABA"/>
    <w:rsid w:val="00274E33"/>
    <w:rsid w:val="0027595E"/>
    <w:rsid w:val="00276801"/>
    <w:rsid w:val="00276D40"/>
    <w:rsid w:val="0027734D"/>
    <w:rsid w:val="00277521"/>
    <w:rsid w:val="0027798C"/>
    <w:rsid w:val="00277C62"/>
    <w:rsid w:val="00280591"/>
    <w:rsid w:val="00280E2F"/>
    <w:rsid w:val="00280E9E"/>
    <w:rsid w:val="00280EEE"/>
    <w:rsid w:val="002816F3"/>
    <w:rsid w:val="00281CFA"/>
    <w:rsid w:val="00281E7C"/>
    <w:rsid w:val="00282818"/>
    <w:rsid w:val="00283155"/>
    <w:rsid w:val="00283249"/>
    <w:rsid w:val="00283260"/>
    <w:rsid w:val="0028326B"/>
    <w:rsid w:val="00283361"/>
    <w:rsid w:val="0028374F"/>
    <w:rsid w:val="002838B9"/>
    <w:rsid w:val="00284AB7"/>
    <w:rsid w:val="00284D35"/>
    <w:rsid w:val="00284DE2"/>
    <w:rsid w:val="002850D0"/>
    <w:rsid w:val="0028538A"/>
    <w:rsid w:val="00285B80"/>
    <w:rsid w:val="00285BFB"/>
    <w:rsid w:val="00285CD4"/>
    <w:rsid w:val="002862A7"/>
    <w:rsid w:val="00286F87"/>
    <w:rsid w:val="002871D0"/>
    <w:rsid w:val="00287577"/>
    <w:rsid w:val="0028764B"/>
    <w:rsid w:val="002900BB"/>
    <w:rsid w:val="00290282"/>
    <w:rsid w:val="0029039F"/>
    <w:rsid w:val="0029092D"/>
    <w:rsid w:val="00290B83"/>
    <w:rsid w:val="00291329"/>
    <w:rsid w:val="00291696"/>
    <w:rsid w:val="00292533"/>
    <w:rsid w:val="00292569"/>
    <w:rsid w:val="002927BE"/>
    <w:rsid w:val="00292AE9"/>
    <w:rsid w:val="00292EC1"/>
    <w:rsid w:val="00292F00"/>
    <w:rsid w:val="002931D8"/>
    <w:rsid w:val="002937AB"/>
    <w:rsid w:val="00294FC8"/>
    <w:rsid w:val="00295CC5"/>
    <w:rsid w:val="00295E52"/>
    <w:rsid w:val="00296A9F"/>
    <w:rsid w:val="00296D59"/>
    <w:rsid w:val="00296E70"/>
    <w:rsid w:val="002977AD"/>
    <w:rsid w:val="00297A96"/>
    <w:rsid w:val="002A03F6"/>
    <w:rsid w:val="002A1781"/>
    <w:rsid w:val="002A1B14"/>
    <w:rsid w:val="002A24E7"/>
    <w:rsid w:val="002A2CDF"/>
    <w:rsid w:val="002A3300"/>
    <w:rsid w:val="002A346F"/>
    <w:rsid w:val="002A3E6D"/>
    <w:rsid w:val="002A43A4"/>
    <w:rsid w:val="002A475A"/>
    <w:rsid w:val="002A4EEE"/>
    <w:rsid w:val="002A5372"/>
    <w:rsid w:val="002A5404"/>
    <w:rsid w:val="002A57F0"/>
    <w:rsid w:val="002A5C17"/>
    <w:rsid w:val="002A5CC9"/>
    <w:rsid w:val="002A62F7"/>
    <w:rsid w:val="002A638D"/>
    <w:rsid w:val="002A651E"/>
    <w:rsid w:val="002A6ADB"/>
    <w:rsid w:val="002A78DD"/>
    <w:rsid w:val="002A7936"/>
    <w:rsid w:val="002A7AB0"/>
    <w:rsid w:val="002A7AE7"/>
    <w:rsid w:val="002B0744"/>
    <w:rsid w:val="002B0995"/>
    <w:rsid w:val="002B0A46"/>
    <w:rsid w:val="002B1402"/>
    <w:rsid w:val="002B1BCC"/>
    <w:rsid w:val="002B1EF1"/>
    <w:rsid w:val="002B1FE7"/>
    <w:rsid w:val="002B240C"/>
    <w:rsid w:val="002B2E8D"/>
    <w:rsid w:val="002B32AB"/>
    <w:rsid w:val="002B37F9"/>
    <w:rsid w:val="002B3E79"/>
    <w:rsid w:val="002B3EB0"/>
    <w:rsid w:val="002B4066"/>
    <w:rsid w:val="002B487B"/>
    <w:rsid w:val="002B5435"/>
    <w:rsid w:val="002B5436"/>
    <w:rsid w:val="002B5459"/>
    <w:rsid w:val="002B5873"/>
    <w:rsid w:val="002B601B"/>
    <w:rsid w:val="002B6898"/>
    <w:rsid w:val="002B6AF7"/>
    <w:rsid w:val="002B6F51"/>
    <w:rsid w:val="002B7017"/>
    <w:rsid w:val="002B71DC"/>
    <w:rsid w:val="002B7F48"/>
    <w:rsid w:val="002B7FF7"/>
    <w:rsid w:val="002C0726"/>
    <w:rsid w:val="002C0821"/>
    <w:rsid w:val="002C0D1C"/>
    <w:rsid w:val="002C0D8E"/>
    <w:rsid w:val="002C1293"/>
    <w:rsid w:val="002C23E3"/>
    <w:rsid w:val="002C251E"/>
    <w:rsid w:val="002C2742"/>
    <w:rsid w:val="002C375A"/>
    <w:rsid w:val="002C3914"/>
    <w:rsid w:val="002C3F9E"/>
    <w:rsid w:val="002C41CF"/>
    <w:rsid w:val="002C4E84"/>
    <w:rsid w:val="002C4F5A"/>
    <w:rsid w:val="002C4FBF"/>
    <w:rsid w:val="002C5158"/>
    <w:rsid w:val="002C518B"/>
    <w:rsid w:val="002C5417"/>
    <w:rsid w:val="002C5E7B"/>
    <w:rsid w:val="002C6303"/>
    <w:rsid w:val="002C7092"/>
    <w:rsid w:val="002C7133"/>
    <w:rsid w:val="002D0189"/>
    <w:rsid w:val="002D03DD"/>
    <w:rsid w:val="002D04E1"/>
    <w:rsid w:val="002D0875"/>
    <w:rsid w:val="002D0998"/>
    <w:rsid w:val="002D1650"/>
    <w:rsid w:val="002D1A9C"/>
    <w:rsid w:val="002D1BB6"/>
    <w:rsid w:val="002D252A"/>
    <w:rsid w:val="002D2544"/>
    <w:rsid w:val="002D29D2"/>
    <w:rsid w:val="002D2B00"/>
    <w:rsid w:val="002D2C81"/>
    <w:rsid w:val="002D322C"/>
    <w:rsid w:val="002D3C01"/>
    <w:rsid w:val="002D3EE6"/>
    <w:rsid w:val="002D44D3"/>
    <w:rsid w:val="002D4B90"/>
    <w:rsid w:val="002D4E88"/>
    <w:rsid w:val="002D4F99"/>
    <w:rsid w:val="002D5253"/>
    <w:rsid w:val="002D55CA"/>
    <w:rsid w:val="002D5A01"/>
    <w:rsid w:val="002D5DF2"/>
    <w:rsid w:val="002D5F87"/>
    <w:rsid w:val="002D639F"/>
    <w:rsid w:val="002D6957"/>
    <w:rsid w:val="002D6D8E"/>
    <w:rsid w:val="002D75D2"/>
    <w:rsid w:val="002D790E"/>
    <w:rsid w:val="002D7A44"/>
    <w:rsid w:val="002E019A"/>
    <w:rsid w:val="002E01B8"/>
    <w:rsid w:val="002E01BC"/>
    <w:rsid w:val="002E025D"/>
    <w:rsid w:val="002E06D3"/>
    <w:rsid w:val="002E0DE4"/>
    <w:rsid w:val="002E0E83"/>
    <w:rsid w:val="002E1605"/>
    <w:rsid w:val="002E1737"/>
    <w:rsid w:val="002E1E7F"/>
    <w:rsid w:val="002E2987"/>
    <w:rsid w:val="002E2C94"/>
    <w:rsid w:val="002E33FF"/>
    <w:rsid w:val="002E357E"/>
    <w:rsid w:val="002E388E"/>
    <w:rsid w:val="002E38A6"/>
    <w:rsid w:val="002E3CBE"/>
    <w:rsid w:val="002E5047"/>
    <w:rsid w:val="002E53E9"/>
    <w:rsid w:val="002E586C"/>
    <w:rsid w:val="002E6000"/>
    <w:rsid w:val="002E623B"/>
    <w:rsid w:val="002E667E"/>
    <w:rsid w:val="002E66CC"/>
    <w:rsid w:val="002E68DF"/>
    <w:rsid w:val="002F03C2"/>
    <w:rsid w:val="002F04CF"/>
    <w:rsid w:val="002F0C2A"/>
    <w:rsid w:val="002F0DC4"/>
    <w:rsid w:val="002F1916"/>
    <w:rsid w:val="002F243C"/>
    <w:rsid w:val="002F2B77"/>
    <w:rsid w:val="002F2D24"/>
    <w:rsid w:val="002F3628"/>
    <w:rsid w:val="002F3CFA"/>
    <w:rsid w:val="002F3E67"/>
    <w:rsid w:val="002F442A"/>
    <w:rsid w:val="002F478A"/>
    <w:rsid w:val="002F4F11"/>
    <w:rsid w:val="002F50B8"/>
    <w:rsid w:val="002F5320"/>
    <w:rsid w:val="002F54E9"/>
    <w:rsid w:val="002F57FE"/>
    <w:rsid w:val="002F5CDB"/>
    <w:rsid w:val="002F5F1F"/>
    <w:rsid w:val="002F6320"/>
    <w:rsid w:val="002F64B8"/>
    <w:rsid w:val="002F6560"/>
    <w:rsid w:val="002F6C1C"/>
    <w:rsid w:val="002F7A26"/>
    <w:rsid w:val="0030043D"/>
    <w:rsid w:val="00300538"/>
    <w:rsid w:val="0030053D"/>
    <w:rsid w:val="00300C38"/>
    <w:rsid w:val="00300D02"/>
    <w:rsid w:val="0030167F"/>
    <w:rsid w:val="00301968"/>
    <w:rsid w:val="00301D02"/>
    <w:rsid w:val="003020E6"/>
    <w:rsid w:val="00302B34"/>
    <w:rsid w:val="00302BCD"/>
    <w:rsid w:val="00302E88"/>
    <w:rsid w:val="00303595"/>
    <w:rsid w:val="003038AB"/>
    <w:rsid w:val="00303DC7"/>
    <w:rsid w:val="00303F25"/>
    <w:rsid w:val="00304382"/>
    <w:rsid w:val="00304567"/>
    <w:rsid w:val="00304BB1"/>
    <w:rsid w:val="00304E80"/>
    <w:rsid w:val="003051FE"/>
    <w:rsid w:val="00305BCD"/>
    <w:rsid w:val="00305ECB"/>
    <w:rsid w:val="00306297"/>
    <w:rsid w:val="003065E8"/>
    <w:rsid w:val="00306803"/>
    <w:rsid w:val="00306C7E"/>
    <w:rsid w:val="003071B6"/>
    <w:rsid w:val="00307245"/>
    <w:rsid w:val="003074A3"/>
    <w:rsid w:val="003079C3"/>
    <w:rsid w:val="00307CE8"/>
    <w:rsid w:val="003105EF"/>
    <w:rsid w:val="00310951"/>
    <w:rsid w:val="00311697"/>
    <w:rsid w:val="00311BC2"/>
    <w:rsid w:val="00311EBE"/>
    <w:rsid w:val="003126C2"/>
    <w:rsid w:val="00312F2F"/>
    <w:rsid w:val="003130DA"/>
    <w:rsid w:val="003133A6"/>
    <w:rsid w:val="00313659"/>
    <w:rsid w:val="00313A54"/>
    <w:rsid w:val="00313B1F"/>
    <w:rsid w:val="00314267"/>
    <w:rsid w:val="003142E7"/>
    <w:rsid w:val="003147AF"/>
    <w:rsid w:val="0031487C"/>
    <w:rsid w:val="00315817"/>
    <w:rsid w:val="00315A6D"/>
    <w:rsid w:val="00315C65"/>
    <w:rsid w:val="00315FBD"/>
    <w:rsid w:val="0031607B"/>
    <w:rsid w:val="00316482"/>
    <w:rsid w:val="0031649E"/>
    <w:rsid w:val="00316C04"/>
    <w:rsid w:val="00317327"/>
    <w:rsid w:val="0032014E"/>
    <w:rsid w:val="00320366"/>
    <w:rsid w:val="003206DC"/>
    <w:rsid w:val="003208CC"/>
    <w:rsid w:val="00320CF8"/>
    <w:rsid w:val="00321219"/>
    <w:rsid w:val="00321914"/>
    <w:rsid w:val="0032198A"/>
    <w:rsid w:val="00321F91"/>
    <w:rsid w:val="003221F1"/>
    <w:rsid w:val="0032246C"/>
    <w:rsid w:val="00322598"/>
    <w:rsid w:val="00323AE8"/>
    <w:rsid w:val="00323B30"/>
    <w:rsid w:val="0032478B"/>
    <w:rsid w:val="00324B9D"/>
    <w:rsid w:val="00325C0E"/>
    <w:rsid w:val="0032634E"/>
    <w:rsid w:val="00326813"/>
    <w:rsid w:val="0032695B"/>
    <w:rsid w:val="00326A12"/>
    <w:rsid w:val="0032717D"/>
    <w:rsid w:val="00327241"/>
    <w:rsid w:val="00327427"/>
    <w:rsid w:val="00327444"/>
    <w:rsid w:val="0032766C"/>
    <w:rsid w:val="00327894"/>
    <w:rsid w:val="0033071A"/>
    <w:rsid w:val="00330C64"/>
    <w:rsid w:val="00330D3E"/>
    <w:rsid w:val="00330D47"/>
    <w:rsid w:val="0033125E"/>
    <w:rsid w:val="00331933"/>
    <w:rsid w:val="00331F8B"/>
    <w:rsid w:val="00332141"/>
    <w:rsid w:val="003325A8"/>
    <w:rsid w:val="00332CEC"/>
    <w:rsid w:val="003335F3"/>
    <w:rsid w:val="00333BBB"/>
    <w:rsid w:val="00333DCE"/>
    <w:rsid w:val="003340C7"/>
    <w:rsid w:val="003348B5"/>
    <w:rsid w:val="00334E6C"/>
    <w:rsid w:val="00335992"/>
    <w:rsid w:val="00335ADE"/>
    <w:rsid w:val="00335F3F"/>
    <w:rsid w:val="0033610C"/>
    <w:rsid w:val="003370FB"/>
    <w:rsid w:val="00337332"/>
    <w:rsid w:val="00337F1C"/>
    <w:rsid w:val="00340490"/>
    <w:rsid w:val="0034068C"/>
    <w:rsid w:val="003408F6"/>
    <w:rsid w:val="00340BF6"/>
    <w:rsid w:val="00340E7A"/>
    <w:rsid w:val="003412D6"/>
    <w:rsid w:val="00341856"/>
    <w:rsid w:val="00342271"/>
    <w:rsid w:val="0034362D"/>
    <w:rsid w:val="00343A7A"/>
    <w:rsid w:val="00345D9F"/>
    <w:rsid w:val="00346026"/>
    <w:rsid w:val="0034613B"/>
    <w:rsid w:val="00346A7D"/>
    <w:rsid w:val="00346D93"/>
    <w:rsid w:val="003476C0"/>
    <w:rsid w:val="00347AAF"/>
    <w:rsid w:val="0035026A"/>
    <w:rsid w:val="00350303"/>
    <w:rsid w:val="00350374"/>
    <w:rsid w:val="003506C5"/>
    <w:rsid w:val="00350A32"/>
    <w:rsid w:val="003511D1"/>
    <w:rsid w:val="00351736"/>
    <w:rsid w:val="00351C45"/>
    <w:rsid w:val="00351C8F"/>
    <w:rsid w:val="00351CDD"/>
    <w:rsid w:val="00353475"/>
    <w:rsid w:val="00354160"/>
    <w:rsid w:val="0035421E"/>
    <w:rsid w:val="00354696"/>
    <w:rsid w:val="00354AB7"/>
    <w:rsid w:val="00354AEB"/>
    <w:rsid w:val="00354C04"/>
    <w:rsid w:val="00354EE5"/>
    <w:rsid w:val="00354F10"/>
    <w:rsid w:val="003554C8"/>
    <w:rsid w:val="003558CA"/>
    <w:rsid w:val="00355C4C"/>
    <w:rsid w:val="00355C70"/>
    <w:rsid w:val="00356317"/>
    <w:rsid w:val="00356375"/>
    <w:rsid w:val="0035673D"/>
    <w:rsid w:val="00356CFD"/>
    <w:rsid w:val="003575BA"/>
    <w:rsid w:val="003578A1"/>
    <w:rsid w:val="00357900"/>
    <w:rsid w:val="00357A34"/>
    <w:rsid w:val="00357E09"/>
    <w:rsid w:val="00360491"/>
    <w:rsid w:val="00360A06"/>
    <w:rsid w:val="00360DDA"/>
    <w:rsid w:val="00360FD4"/>
    <w:rsid w:val="00361590"/>
    <w:rsid w:val="00361E0C"/>
    <w:rsid w:val="0036203B"/>
    <w:rsid w:val="003627C0"/>
    <w:rsid w:val="003627E9"/>
    <w:rsid w:val="003628FE"/>
    <w:rsid w:val="00362AD9"/>
    <w:rsid w:val="00362D86"/>
    <w:rsid w:val="00362E04"/>
    <w:rsid w:val="00363112"/>
    <w:rsid w:val="00363471"/>
    <w:rsid w:val="00363649"/>
    <w:rsid w:val="00363B47"/>
    <w:rsid w:val="00364034"/>
    <w:rsid w:val="00364288"/>
    <w:rsid w:val="0036454C"/>
    <w:rsid w:val="0036472E"/>
    <w:rsid w:val="00364877"/>
    <w:rsid w:val="00364A49"/>
    <w:rsid w:val="0036512A"/>
    <w:rsid w:val="0036514D"/>
    <w:rsid w:val="003654D2"/>
    <w:rsid w:val="00365D86"/>
    <w:rsid w:val="00365FB9"/>
    <w:rsid w:val="00365FF6"/>
    <w:rsid w:val="0036617C"/>
    <w:rsid w:val="0036634C"/>
    <w:rsid w:val="00366C8D"/>
    <w:rsid w:val="00366C91"/>
    <w:rsid w:val="00366F62"/>
    <w:rsid w:val="0036715B"/>
    <w:rsid w:val="0036787C"/>
    <w:rsid w:val="00367D63"/>
    <w:rsid w:val="00367D74"/>
    <w:rsid w:val="0037048F"/>
    <w:rsid w:val="00370491"/>
    <w:rsid w:val="00370CAB"/>
    <w:rsid w:val="00371423"/>
    <w:rsid w:val="0037209F"/>
    <w:rsid w:val="0037251D"/>
    <w:rsid w:val="00372636"/>
    <w:rsid w:val="00372C82"/>
    <w:rsid w:val="00372DC7"/>
    <w:rsid w:val="00372EAD"/>
    <w:rsid w:val="00372EB7"/>
    <w:rsid w:val="0037378E"/>
    <w:rsid w:val="003738E9"/>
    <w:rsid w:val="00373B3E"/>
    <w:rsid w:val="003741DC"/>
    <w:rsid w:val="003746E2"/>
    <w:rsid w:val="003747B0"/>
    <w:rsid w:val="003747C3"/>
    <w:rsid w:val="00374ED7"/>
    <w:rsid w:val="003756C3"/>
    <w:rsid w:val="0037591E"/>
    <w:rsid w:val="00375A26"/>
    <w:rsid w:val="00375A37"/>
    <w:rsid w:val="00375F1A"/>
    <w:rsid w:val="003764BA"/>
    <w:rsid w:val="003766E9"/>
    <w:rsid w:val="00376D45"/>
    <w:rsid w:val="00376FC2"/>
    <w:rsid w:val="00377061"/>
    <w:rsid w:val="00377848"/>
    <w:rsid w:val="003802A8"/>
    <w:rsid w:val="00381D09"/>
    <w:rsid w:val="00382292"/>
    <w:rsid w:val="00382699"/>
    <w:rsid w:val="00383184"/>
    <w:rsid w:val="00383481"/>
    <w:rsid w:val="003837D8"/>
    <w:rsid w:val="00384566"/>
    <w:rsid w:val="0038462A"/>
    <w:rsid w:val="00384AE0"/>
    <w:rsid w:val="00384FD3"/>
    <w:rsid w:val="00385FD3"/>
    <w:rsid w:val="003860F6"/>
    <w:rsid w:val="0038676B"/>
    <w:rsid w:val="00386818"/>
    <w:rsid w:val="00387297"/>
    <w:rsid w:val="0038778D"/>
    <w:rsid w:val="0038797D"/>
    <w:rsid w:val="00387A86"/>
    <w:rsid w:val="00387B54"/>
    <w:rsid w:val="0039022E"/>
    <w:rsid w:val="003904D0"/>
    <w:rsid w:val="003906C3"/>
    <w:rsid w:val="00391018"/>
    <w:rsid w:val="00392998"/>
    <w:rsid w:val="00394127"/>
    <w:rsid w:val="00394278"/>
    <w:rsid w:val="00394468"/>
    <w:rsid w:val="003946DD"/>
    <w:rsid w:val="00394D7A"/>
    <w:rsid w:val="00394E2C"/>
    <w:rsid w:val="003950CB"/>
    <w:rsid w:val="0039524E"/>
    <w:rsid w:val="003953D4"/>
    <w:rsid w:val="00395561"/>
    <w:rsid w:val="00395716"/>
    <w:rsid w:val="00395E09"/>
    <w:rsid w:val="00395FD6"/>
    <w:rsid w:val="003969E9"/>
    <w:rsid w:val="00396A64"/>
    <w:rsid w:val="00396E0F"/>
    <w:rsid w:val="00397610"/>
    <w:rsid w:val="00397A89"/>
    <w:rsid w:val="003A0078"/>
    <w:rsid w:val="003A02A6"/>
    <w:rsid w:val="003A0859"/>
    <w:rsid w:val="003A1BBC"/>
    <w:rsid w:val="003A2623"/>
    <w:rsid w:val="003A29E7"/>
    <w:rsid w:val="003A2AC7"/>
    <w:rsid w:val="003A32D5"/>
    <w:rsid w:val="003A336B"/>
    <w:rsid w:val="003A3802"/>
    <w:rsid w:val="003A3A81"/>
    <w:rsid w:val="003A3DED"/>
    <w:rsid w:val="003A4BBB"/>
    <w:rsid w:val="003A4F51"/>
    <w:rsid w:val="003A5081"/>
    <w:rsid w:val="003A511A"/>
    <w:rsid w:val="003A5697"/>
    <w:rsid w:val="003A5927"/>
    <w:rsid w:val="003A59D2"/>
    <w:rsid w:val="003A5C0D"/>
    <w:rsid w:val="003A6736"/>
    <w:rsid w:val="003A6C4D"/>
    <w:rsid w:val="003A7446"/>
    <w:rsid w:val="003A75D2"/>
    <w:rsid w:val="003A7D7C"/>
    <w:rsid w:val="003A7E6F"/>
    <w:rsid w:val="003A7FA8"/>
    <w:rsid w:val="003B0D25"/>
    <w:rsid w:val="003B0E4E"/>
    <w:rsid w:val="003B0F42"/>
    <w:rsid w:val="003B0F67"/>
    <w:rsid w:val="003B1096"/>
    <w:rsid w:val="003B1192"/>
    <w:rsid w:val="003B1466"/>
    <w:rsid w:val="003B2D9C"/>
    <w:rsid w:val="003B344E"/>
    <w:rsid w:val="003B4742"/>
    <w:rsid w:val="003B4BFD"/>
    <w:rsid w:val="003B4EBC"/>
    <w:rsid w:val="003B52D1"/>
    <w:rsid w:val="003B5673"/>
    <w:rsid w:val="003B5BE2"/>
    <w:rsid w:val="003B6A92"/>
    <w:rsid w:val="003B7562"/>
    <w:rsid w:val="003B7AAA"/>
    <w:rsid w:val="003B7C40"/>
    <w:rsid w:val="003C0256"/>
    <w:rsid w:val="003C026F"/>
    <w:rsid w:val="003C0908"/>
    <w:rsid w:val="003C15A3"/>
    <w:rsid w:val="003C1E0B"/>
    <w:rsid w:val="003C1E4E"/>
    <w:rsid w:val="003C237C"/>
    <w:rsid w:val="003C2FBB"/>
    <w:rsid w:val="003C35B8"/>
    <w:rsid w:val="003C3621"/>
    <w:rsid w:val="003C3959"/>
    <w:rsid w:val="003C4695"/>
    <w:rsid w:val="003C5D93"/>
    <w:rsid w:val="003C5EC7"/>
    <w:rsid w:val="003C644E"/>
    <w:rsid w:val="003C64C2"/>
    <w:rsid w:val="003C6527"/>
    <w:rsid w:val="003C664E"/>
    <w:rsid w:val="003C69DD"/>
    <w:rsid w:val="003C6BD3"/>
    <w:rsid w:val="003C6C75"/>
    <w:rsid w:val="003C71A1"/>
    <w:rsid w:val="003C7498"/>
    <w:rsid w:val="003C79BC"/>
    <w:rsid w:val="003C7E22"/>
    <w:rsid w:val="003C7E72"/>
    <w:rsid w:val="003D0F6F"/>
    <w:rsid w:val="003D173C"/>
    <w:rsid w:val="003D186C"/>
    <w:rsid w:val="003D1B76"/>
    <w:rsid w:val="003D2607"/>
    <w:rsid w:val="003D2D97"/>
    <w:rsid w:val="003D3808"/>
    <w:rsid w:val="003D3992"/>
    <w:rsid w:val="003D39CA"/>
    <w:rsid w:val="003D3E79"/>
    <w:rsid w:val="003D3F99"/>
    <w:rsid w:val="003D4150"/>
    <w:rsid w:val="003D4457"/>
    <w:rsid w:val="003D454E"/>
    <w:rsid w:val="003D486F"/>
    <w:rsid w:val="003D4974"/>
    <w:rsid w:val="003D4D52"/>
    <w:rsid w:val="003D50B7"/>
    <w:rsid w:val="003D569B"/>
    <w:rsid w:val="003D5F76"/>
    <w:rsid w:val="003D6437"/>
    <w:rsid w:val="003D66CE"/>
    <w:rsid w:val="003D677E"/>
    <w:rsid w:val="003D691D"/>
    <w:rsid w:val="003E0123"/>
    <w:rsid w:val="003E0372"/>
    <w:rsid w:val="003E0B5B"/>
    <w:rsid w:val="003E1675"/>
    <w:rsid w:val="003E1E77"/>
    <w:rsid w:val="003E2C8C"/>
    <w:rsid w:val="003E3082"/>
    <w:rsid w:val="003E32BC"/>
    <w:rsid w:val="003E36F6"/>
    <w:rsid w:val="003E3CBE"/>
    <w:rsid w:val="003E4AC6"/>
    <w:rsid w:val="003E4AE9"/>
    <w:rsid w:val="003E4CBA"/>
    <w:rsid w:val="003E504D"/>
    <w:rsid w:val="003E57E6"/>
    <w:rsid w:val="003E5FD7"/>
    <w:rsid w:val="003E6808"/>
    <w:rsid w:val="003E6FB9"/>
    <w:rsid w:val="003E72B7"/>
    <w:rsid w:val="003E733D"/>
    <w:rsid w:val="003E7AC8"/>
    <w:rsid w:val="003E7CA2"/>
    <w:rsid w:val="003F0783"/>
    <w:rsid w:val="003F0A81"/>
    <w:rsid w:val="003F0BAD"/>
    <w:rsid w:val="003F0D1F"/>
    <w:rsid w:val="003F0DE5"/>
    <w:rsid w:val="003F1589"/>
    <w:rsid w:val="003F1A83"/>
    <w:rsid w:val="003F1DB0"/>
    <w:rsid w:val="003F2163"/>
    <w:rsid w:val="003F223E"/>
    <w:rsid w:val="003F22A0"/>
    <w:rsid w:val="003F23D9"/>
    <w:rsid w:val="003F2A20"/>
    <w:rsid w:val="003F2B6D"/>
    <w:rsid w:val="003F2DEF"/>
    <w:rsid w:val="003F2FF2"/>
    <w:rsid w:val="003F307E"/>
    <w:rsid w:val="003F3140"/>
    <w:rsid w:val="003F31E5"/>
    <w:rsid w:val="003F3967"/>
    <w:rsid w:val="003F3CBC"/>
    <w:rsid w:val="003F3CF7"/>
    <w:rsid w:val="003F4110"/>
    <w:rsid w:val="003F4FB2"/>
    <w:rsid w:val="003F55B2"/>
    <w:rsid w:val="003F5BA8"/>
    <w:rsid w:val="003F6222"/>
    <w:rsid w:val="003F6B41"/>
    <w:rsid w:val="003F6CF3"/>
    <w:rsid w:val="004000BA"/>
    <w:rsid w:val="00400792"/>
    <w:rsid w:val="004007B6"/>
    <w:rsid w:val="004007D9"/>
    <w:rsid w:val="004016A4"/>
    <w:rsid w:val="00401C55"/>
    <w:rsid w:val="004022D6"/>
    <w:rsid w:val="00402CFA"/>
    <w:rsid w:val="0040350C"/>
    <w:rsid w:val="0040390A"/>
    <w:rsid w:val="004039C5"/>
    <w:rsid w:val="00404014"/>
    <w:rsid w:val="00404ECB"/>
    <w:rsid w:val="00405165"/>
    <w:rsid w:val="00406E9F"/>
    <w:rsid w:val="00407429"/>
    <w:rsid w:val="004078DF"/>
    <w:rsid w:val="004078EC"/>
    <w:rsid w:val="00407F6F"/>
    <w:rsid w:val="0041018B"/>
    <w:rsid w:val="004102DE"/>
    <w:rsid w:val="00410445"/>
    <w:rsid w:val="00410A37"/>
    <w:rsid w:val="00410D99"/>
    <w:rsid w:val="004112C9"/>
    <w:rsid w:val="00411B81"/>
    <w:rsid w:val="00411FC5"/>
    <w:rsid w:val="004123E0"/>
    <w:rsid w:val="004127DC"/>
    <w:rsid w:val="004132DB"/>
    <w:rsid w:val="0041388D"/>
    <w:rsid w:val="0041399C"/>
    <w:rsid w:val="00413C34"/>
    <w:rsid w:val="00413E33"/>
    <w:rsid w:val="0041418B"/>
    <w:rsid w:val="00414CE1"/>
    <w:rsid w:val="00414EA8"/>
    <w:rsid w:val="00415050"/>
    <w:rsid w:val="0041524E"/>
    <w:rsid w:val="0041537B"/>
    <w:rsid w:val="0041571B"/>
    <w:rsid w:val="00415877"/>
    <w:rsid w:val="00415CC8"/>
    <w:rsid w:val="00415D40"/>
    <w:rsid w:val="00415E3B"/>
    <w:rsid w:val="004161E8"/>
    <w:rsid w:val="00416225"/>
    <w:rsid w:val="00416A75"/>
    <w:rsid w:val="00417787"/>
    <w:rsid w:val="00420366"/>
    <w:rsid w:val="004207E6"/>
    <w:rsid w:val="00420AB2"/>
    <w:rsid w:val="00420C2A"/>
    <w:rsid w:val="00420EB5"/>
    <w:rsid w:val="00420F1B"/>
    <w:rsid w:val="00421105"/>
    <w:rsid w:val="00421556"/>
    <w:rsid w:val="0042226F"/>
    <w:rsid w:val="00422349"/>
    <w:rsid w:val="004227A7"/>
    <w:rsid w:val="0042347D"/>
    <w:rsid w:val="00423E3C"/>
    <w:rsid w:val="004248F8"/>
    <w:rsid w:val="00424C97"/>
    <w:rsid w:val="00425142"/>
    <w:rsid w:val="00425973"/>
    <w:rsid w:val="00425B3F"/>
    <w:rsid w:val="00425D85"/>
    <w:rsid w:val="00425D9F"/>
    <w:rsid w:val="00426056"/>
    <w:rsid w:val="00426522"/>
    <w:rsid w:val="00427EF0"/>
    <w:rsid w:val="0043011D"/>
    <w:rsid w:val="00430326"/>
    <w:rsid w:val="0043078B"/>
    <w:rsid w:val="004309EB"/>
    <w:rsid w:val="00430E68"/>
    <w:rsid w:val="00431798"/>
    <w:rsid w:val="0043184F"/>
    <w:rsid w:val="00431851"/>
    <w:rsid w:val="00431BC1"/>
    <w:rsid w:val="00431C9E"/>
    <w:rsid w:val="004327A0"/>
    <w:rsid w:val="004328F6"/>
    <w:rsid w:val="00433042"/>
    <w:rsid w:val="00433903"/>
    <w:rsid w:val="00434137"/>
    <w:rsid w:val="00434E0C"/>
    <w:rsid w:val="00434F6F"/>
    <w:rsid w:val="0043564A"/>
    <w:rsid w:val="00435674"/>
    <w:rsid w:val="00435817"/>
    <w:rsid w:val="004358E1"/>
    <w:rsid w:val="0043654B"/>
    <w:rsid w:val="00436AB8"/>
    <w:rsid w:val="004371DC"/>
    <w:rsid w:val="00440150"/>
    <w:rsid w:val="00440C1E"/>
    <w:rsid w:val="00441435"/>
    <w:rsid w:val="0044234E"/>
    <w:rsid w:val="00442B79"/>
    <w:rsid w:val="00443040"/>
    <w:rsid w:val="004433B9"/>
    <w:rsid w:val="00443558"/>
    <w:rsid w:val="004436B1"/>
    <w:rsid w:val="004436F5"/>
    <w:rsid w:val="00443F48"/>
    <w:rsid w:val="00444011"/>
    <w:rsid w:val="004440DC"/>
    <w:rsid w:val="004445C2"/>
    <w:rsid w:val="00444C2B"/>
    <w:rsid w:val="004452A0"/>
    <w:rsid w:val="00445776"/>
    <w:rsid w:val="00445987"/>
    <w:rsid w:val="00445E91"/>
    <w:rsid w:val="004463B6"/>
    <w:rsid w:val="004467F7"/>
    <w:rsid w:val="00446CB2"/>
    <w:rsid w:val="00446D76"/>
    <w:rsid w:val="0044717D"/>
    <w:rsid w:val="0044718F"/>
    <w:rsid w:val="004476A0"/>
    <w:rsid w:val="00447D47"/>
    <w:rsid w:val="00447E7F"/>
    <w:rsid w:val="00447F27"/>
    <w:rsid w:val="00450893"/>
    <w:rsid w:val="00450BD6"/>
    <w:rsid w:val="00450D36"/>
    <w:rsid w:val="004517D5"/>
    <w:rsid w:val="00451A1A"/>
    <w:rsid w:val="00451BA2"/>
    <w:rsid w:val="00452A41"/>
    <w:rsid w:val="00452AF5"/>
    <w:rsid w:val="004530C4"/>
    <w:rsid w:val="0045310A"/>
    <w:rsid w:val="004534AA"/>
    <w:rsid w:val="00454045"/>
    <w:rsid w:val="0045431D"/>
    <w:rsid w:val="004546CF"/>
    <w:rsid w:val="004547C2"/>
    <w:rsid w:val="004548A2"/>
    <w:rsid w:val="00454EAA"/>
    <w:rsid w:val="00454F63"/>
    <w:rsid w:val="00454F93"/>
    <w:rsid w:val="00455330"/>
    <w:rsid w:val="004554AF"/>
    <w:rsid w:val="0045598E"/>
    <w:rsid w:val="00455A1C"/>
    <w:rsid w:val="00455D1B"/>
    <w:rsid w:val="00455D66"/>
    <w:rsid w:val="00455FAA"/>
    <w:rsid w:val="0045695D"/>
    <w:rsid w:val="00456AF1"/>
    <w:rsid w:val="00456D3E"/>
    <w:rsid w:val="00457375"/>
    <w:rsid w:val="004573CF"/>
    <w:rsid w:val="00457460"/>
    <w:rsid w:val="004574C1"/>
    <w:rsid w:val="00457834"/>
    <w:rsid w:val="00457A97"/>
    <w:rsid w:val="00457B5D"/>
    <w:rsid w:val="004601E1"/>
    <w:rsid w:val="0046086C"/>
    <w:rsid w:val="0046171A"/>
    <w:rsid w:val="00462734"/>
    <w:rsid w:val="00462892"/>
    <w:rsid w:val="0046479D"/>
    <w:rsid w:val="00464A62"/>
    <w:rsid w:val="00464D35"/>
    <w:rsid w:val="00464EBE"/>
    <w:rsid w:val="00464F85"/>
    <w:rsid w:val="004652A5"/>
    <w:rsid w:val="004659EE"/>
    <w:rsid w:val="00465BF4"/>
    <w:rsid w:val="00466169"/>
    <w:rsid w:val="00466D22"/>
    <w:rsid w:val="00467064"/>
    <w:rsid w:val="00467589"/>
    <w:rsid w:val="0046778F"/>
    <w:rsid w:val="00470F84"/>
    <w:rsid w:val="0047130F"/>
    <w:rsid w:val="00471BEC"/>
    <w:rsid w:val="00471EC4"/>
    <w:rsid w:val="00472DDF"/>
    <w:rsid w:val="004739F8"/>
    <w:rsid w:val="00473A23"/>
    <w:rsid w:val="00473D4A"/>
    <w:rsid w:val="00473EA1"/>
    <w:rsid w:val="00474586"/>
    <w:rsid w:val="004748F0"/>
    <w:rsid w:val="0047491D"/>
    <w:rsid w:val="0047496C"/>
    <w:rsid w:val="00474D06"/>
    <w:rsid w:val="00475270"/>
    <w:rsid w:val="004753B4"/>
    <w:rsid w:val="004756EF"/>
    <w:rsid w:val="00475967"/>
    <w:rsid w:val="00475B7D"/>
    <w:rsid w:val="00476627"/>
    <w:rsid w:val="00476FCD"/>
    <w:rsid w:val="004770F1"/>
    <w:rsid w:val="00477886"/>
    <w:rsid w:val="00477B33"/>
    <w:rsid w:val="0048025E"/>
    <w:rsid w:val="00480698"/>
    <w:rsid w:val="004812C5"/>
    <w:rsid w:val="00481520"/>
    <w:rsid w:val="00481A1B"/>
    <w:rsid w:val="00481B75"/>
    <w:rsid w:val="00482E1F"/>
    <w:rsid w:val="00482E6F"/>
    <w:rsid w:val="00482F66"/>
    <w:rsid w:val="004834AD"/>
    <w:rsid w:val="00483587"/>
    <w:rsid w:val="00483E12"/>
    <w:rsid w:val="00483E36"/>
    <w:rsid w:val="00484321"/>
    <w:rsid w:val="0048437B"/>
    <w:rsid w:val="0048444F"/>
    <w:rsid w:val="004848C1"/>
    <w:rsid w:val="0048494E"/>
    <w:rsid w:val="00484D95"/>
    <w:rsid w:val="00484E18"/>
    <w:rsid w:val="004859E1"/>
    <w:rsid w:val="00485A35"/>
    <w:rsid w:val="00486082"/>
    <w:rsid w:val="004866FB"/>
    <w:rsid w:val="00487621"/>
    <w:rsid w:val="00487C8E"/>
    <w:rsid w:val="004913BF"/>
    <w:rsid w:val="0049148E"/>
    <w:rsid w:val="00491657"/>
    <w:rsid w:val="004916A7"/>
    <w:rsid w:val="00491A60"/>
    <w:rsid w:val="00491F7E"/>
    <w:rsid w:val="00492073"/>
    <w:rsid w:val="00492662"/>
    <w:rsid w:val="00492D0F"/>
    <w:rsid w:val="004931B8"/>
    <w:rsid w:val="004932C6"/>
    <w:rsid w:val="00493758"/>
    <w:rsid w:val="00493C15"/>
    <w:rsid w:val="00494327"/>
    <w:rsid w:val="0049440D"/>
    <w:rsid w:val="0049483F"/>
    <w:rsid w:val="004949F9"/>
    <w:rsid w:val="004956FD"/>
    <w:rsid w:val="00495C95"/>
    <w:rsid w:val="00495CB4"/>
    <w:rsid w:val="00495EE1"/>
    <w:rsid w:val="004960FB"/>
    <w:rsid w:val="00496A70"/>
    <w:rsid w:val="00496BE8"/>
    <w:rsid w:val="004970DD"/>
    <w:rsid w:val="004974BB"/>
    <w:rsid w:val="00497A52"/>
    <w:rsid w:val="00497CB8"/>
    <w:rsid w:val="00497E81"/>
    <w:rsid w:val="004A00D6"/>
    <w:rsid w:val="004A011F"/>
    <w:rsid w:val="004A02CF"/>
    <w:rsid w:val="004A0577"/>
    <w:rsid w:val="004A070D"/>
    <w:rsid w:val="004A094E"/>
    <w:rsid w:val="004A0B55"/>
    <w:rsid w:val="004A0F94"/>
    <w:rsid w:val="004A11F3"/>
    <w:rsid w:val="004A1D8B"/>
    <w:rsid w:val="004A1DC7"/>
    <w:rsid w:val="004A1EDA"/>
    <w:rsid w:val="004A2D7E"/>
    <w:rsid w:val="004A344D"/>
    <w:rsid w:val="004A3523"/>
    <w:rsid w:val="004A40FA"/>
    <w:rsid w:val="004A49DE"/>
    <w:rsid w:val="004A5253"/>
    <w:rsid w:val="004A531D"/>
    <w:rsid w:val="004A556D"/>
    <w:rsid w:val="004A571D"/>
    <w:rsid w:val="004A5810"/>
    <w:rsid w:val="004A60A4"/>
    <w:rsid w:val="004A63DE"/>
    <w:rsid w:val="004A66E5"/>
    <w:rsid w:val="004A6A49"/>
    <w:rsid w:val="004A6AB5"/>
    <w:rsid w:val="004A6D4C"/>
    <w:rsid w:val="004A6DDE"/>
    <w:rsid w:val="004A6F47"/>
    <w:rsid w:val="004A7DAE"/>
    <w:rsid w:val="004A7E47"/>
    <w:rsid w:val="004B054A"/>
    <w:rsid w:val="004B0580"/>
    <w:rsid w:val="004B065A"/>
    <w:rsid w:val="004B066A"/>
    <w:rsid w:val="004B0BDC"/>
    <w:rsid w:val="004B0D11"/>
    <w:rsid w:val="004B163E"/>
    <w:rsid w:val="004B1EDF"/>
    <w:rsid w:val="004B23D3"/>
    <w:rsid w:val="004B2C7C"/>
    <w:rsid w:val="004B2FDF"/>
    <w:rsid w:val="004B3332"/>
    <w:rsid w:val="004B3409"/>
    <w:rsid w:val="004B35B6"/>
    <w:rsid w:val="004B360B"/>
    <w:rsid w:val="004B37E3"/>
    <w:rsid w:val="004B3D9B"/>
    <w:rsid w:val="004B42D8"/>
    <w:rsid w:val="004B4584"/>
    <w:rsid w:val="004B45B0"/>
    <w:rsid w:val="004B46E5"/>
    <w:rsid w:val="004B49BA"/>
    <w:rsid w:val="004B5194"/>
    <w:rsid w:val="004B541F"/>
    <w:rsid w:val="004B57F4"/>
    <w:rsid w:val="004B59D1"/>
    <w:rsid w:val="004B621F"/>
    <w:rsid w:val="004B655D"/>
    <w:rsid w:val="004B67C8"/>
    <w:rsid w:val="004B6CC6"/>
    <w:rsid w:val="004B6E83"/>
    <w:rsid w:val="004B71FD"/>
    <w:rsid w:val="004B7639"/>
    <w:rsid w:val="004B794D"/>
    <w:rsid w:val="004B7FCE"/>
    <w:rsid w:val="004C0118"/>
    <w:rsid w:val="004C021B"/>
    <w:rsid w:val="004C096D"/>
    <w:rsid w:val="004C11AA"/>
    <w:rsid w:val="004C1B3B"/>
    <w:rsid w:val="004C2677"/>
    <w:rsid w:val="004C2719"/>
    <w:rsid w:val="004C37B3"/>
    <w:rsid w:val="004C3ABB"/>
    <w:rsid w:val="004C3B44"/>
    <w:rsid w:val="004C3FDA"/>
    <w:rsid w:val="004C440E"/>
    <w:rsid w:val="004C45A5"/>
    <w:rsid w:val="004C4621"/>
    <w:rsid w:val="004C4BE1"/>
    <w:rsid w:val="004C510B"/>
    <w:rsid w:val="004C5732"/>
    <w:rsid w:val="004C58F8"/>
    <w:rsid w:val="004C739B"/>
    <w:rsid w:val="004C7410"/>
    <w:rsid w:val="004C7B15"/>
    <w:rsid w:val="004C7C22"/>
    <w:rsid w:val="004D021A"/>
    <w:rsid w:val="004D0B7E"/>
    <w:rsid w:val="004D0C78"/>
    <w:rsid w:val="004D0F46"/>
    <w:rsid w:val="004D123E"/>
    <w:rsid w:val="004D13A6"/>
    <w:rsid w:val="004D1DD1"/>
    <w:rsid w:val="004D1DE8"/>
    <w:rsid w:val="004D21AC"/>
    <w:rsid w:val="004D2202"/>
    <w:rsid w:val="004D27B5"/>
    <w:rsid w:val="004D27C5"/>
    <w:rsid w:val="004D28E5"/>
    <w:rsid w:val="004D2A60"/>
    <w:rsid w:val="004D2ADE"/>
    <w:rsid w:val="004D2C4D"/>
    <w:rsid w:val="004D3013"/>
    <w:rsid w:val="004D356F"/>
    <w:rsid w:val="004D3745"/>
    <w:rsid w:val="004D3A5F"/>
    <w:rsid w:val="004D3AE0"/>
    <w:rsid w:val="004D42F4"/>
    <w:rsid w:val="004D446E"/>
    <w:rsid w:val="004D479D"/>
    <w:rsid w:val="004D4C48"/>
    <w:rsid w:val="004D4EC6"/>
    <w:rsid w:val="004D526E"/>
    <w:rsid w:val="004D5570"/>
    <w:rsid w:val="004D55DA"/>
    <w:rsid w:val="004D5D44"/>
    <w:rsid w:val="004D6159"/>
    <w:rsid w:val="004D6427"/>
    <w:rsid w:val="004D6A63"/>
    <w:rsid w:val="004D6D93"/>
    <w:rsid w:val="004D6F3F"/>
    <w:rsid w:val="004D7134"/>
    <w:rsid w:val="004D72AA"/>
    <w:rsid w:val="004D7DA3"/>
    <w:rsid w:val="004E0D27"/>
    <w:rsid w:val="004E0E3F"/>
    <w:rsid w:val="004E1009"/>
    <w:rsid w:val="004E163E"/>
    <w:rsid w:val="004E1688"/>
    <w:rsid w:val="004E198F"/>
    <w:rsid w:val="004E1ED0"/>
    <w:rsid w:val="004E1F84"/>
    <w:rsid w:val="004E25E0"/>
    <w:rsid w:val="004E26F7"/>
    <w:rsid w:val="004E2AC5"/>
    <w:rsid w:val="004E2BBB"/>
    <w:rsid w:val="004E2CF8"/>
    <w:rsid w:val="004E3719"/>
    <w:rsid w:val="004E38AF"/>
    <w:rsid w:val="004E3908"/>
    <w:rsid w:val="004E3951"/>
    <w:rsid w:val="004E4B16"/>
    <w:rsid w:val="004E4B56"/>
    <w:rsid w:val="004E4C6C"/>
    <w:rsid w:val="004E52DB"/>
    <w:rsid w:val="004E5DE8"/>
    <w:rsid w:val="004E5F44"/>
    <w:rsid w:val="004E60F0"/>
    <w:rsid w:val="004E66FF"/>
    <w:rsid w:val="004E67D1"/>
    <w:rsid w:val="004E6A75"/>
    <w:rsid w:val="004E6CDF"/>
    <w:rsid w:val="004E7545"/>
    <w:rsid w:val="004E77C3"/>
    <w:rsid w:val="004E7ABA"/>
    <w:rsid w:val="004E7EFE"/>
    <w:rsid w:val="004E7F7C"/>
    <w:rsid w:val="004F0066"/>
    <w:rsid w:val="004F0187"/>
    <w:rsid w:val="004F0999"/>
    <w:rsid w:val="004F0D9C"/>
    <w:rsid w:val="004F1077"/>
    <w:rsid w:val="004F1142"/>
    <w:rsid w:val="004F23C8"/>
    <w:rsid w:val="004F2A46"/>
    <w:rsid w:val="004F388F"/>
    <w:rsid w:val="004F4327"/>
    <w:rsid w:val="004F48A6"/>
    <w:rsid w:val="004F4B5A"/>
    <w:rsid w:val="004F4BF5"/>
    <w:rsid w:val="004F4E0B"/>
    <w:rsid w:val="004F505F"/>
    <w:rsid w:val="004F541E"/>
    <w:rsid w:val="004F54B4"/>
    <w:rsid w:val="004F5582"/>
    <w:rsid w:val="004F574F"/>
    <w:rsid w:val="004F6F59"/>
    <w:rsid w:val="004F74D0"/>
    <w:rsid w:val="004F7909"/>
    <w:rsid w:val="004F7A0B"/>
    <w:rsid w:val="005005FF"/>
    <w:rsid w:val="005009AA"/>
    <w:rsid w:val="00500B47"/>
    <w:rsid w:val="00500D5D"/>
    <w:rsid w:val="005012D4"/>
    <w:rsid w:val="00501485"/>
    <w:rsid w:val="00501805"/>
    <w:rsid w:val="00501BA5"/>
    <w:rsid w:val="00501E95"/>
    <w:rsid w:val="00502219"/>
    <w:rsid w:val="005025D5"/>
    <w:rsid w:val="00502780"/>
    <w:rsid w:val="005028AE"/>
    <w:rsid w:val="005033E3"/>
    <w:rsid w:val="00503691"/>
    <w:rsid w:val="00503C06"/>
    <w:rsid w:val="00504A98"/>
    <w:rsid w:val="00504C60"/>
    <w:rsid w:val="00505C3F"/>
    <w:rsid w:val="00506151"/>
    <w:rsid w:val="00506465"/>
    <w:rsid w:val="0050666E"/>
    <w:rsid w:val="005068F0"/>
    <w:rsid w:val="00506AC5"/>
    <w:rsid w:val="00506F6B"/>
    <w:rsid w:val="00507C4F"/>
    <w:rsid w:val="00507E43"/>
    <w:rsid w:val="00507F32"/>
    <w:rsid w:val="00510293"/>
    <w:rsid w:val="00510A46"/>
    <w:rsid w:val="00510EC6"/>
    <w:rsid w:val="0051130D"/>
    <w:rsid w:val="005113E1"/>
    <w:rsid w:val="00511FC7"/>
    <w:rsid w:val="00512886"/>
    <w:rsid w:val="00512B6A"/>
    <w:rsid w:val="00513261"/>
    <w:rsid w:val="00513315"/>
    <w:rsid w:val="00513760"/>
    <w:rsid w:val="00513FE5"/>
    <w:rsid w:val="005143CC"/>
    <w:rsid w:val="00514425"/>
    <w:rsid w:val="0051469C"/>
    <w:rsid w:val="00514916"/>
    <w:rsid w:val="00514C61"/>
    <w:rsid w:val="005158D3"/>
    <w:rsid w:val="00515D15"/>
    <w:rsid w:val="00515E61"/>
    <w:rsid w:val="005169B2"/>
    <w:rsid w:val="00516FC9"/>
    <w:rsid w:val="005210DD"/>
    <w:rsid w:val="00522532"/>
    <w:rsid w:val="005225A1"/>
    <w:rsid w:val="00522789"/>
    <w:rsid w:val="00523269"/>
    <w:rsid w:val="005234D3"/>
    <w:rsid w:val="00523557"/>
    <w:rsid w:val="005236CE"/>
    <w:rsid w:val="005242D8"/>
    <w:rsid w:val="005248E6"/>
    <w:rsid w:val="00524A29"/>
    <w:rsid w:val="00524B36"/>
    <w:rsid w:val="00525493"/>
    <w:rsid w:val="0052592D"/>
    <w:rsid w:val="00525BA6"/>
    <w:rsid w:val="00525C77"/>
    <w:rsid w:val="00525E8C"/>
    <w:rsid w:val="00526CD0"/>
    <w:rsid w:val="00526CD1"/>
    <w:rsid w:val="00527A63"/>
    <w:rsid w:val="00527C21"/>
    <w:rsid w:val="00530036"/>
    <w:rsid w:val="005306D2"/>
    <w:rsid w:val="00530FB2"/>
    <w:rsid w:val="00531657"/>
    <w:rsid w:val="0053204B"/>
    <w:rsid w:val="005322F6"/>
    <w:rsid w:val="0053283F"/>
    <w:rsid w:val="00532BE5"/>
    <w:rsid w:val="005332B7"/>
    <w:rsid w:val="005335AA"/>
    <w:rsid w:val="005342BE"/>
    <w:rsid w:val="00534C94"/>
    <w:rsid w:val="00534D19"/>
    <w:rsid w:val="00535481"/>
    <w:rsid w:val="005357D2"/>
    <w:rsid w:val="00535C4D"/>
    <w:rsid w:val="00535DEA"/>
    <w:rsid w:val="00535E10"/>
    <w:rsid w:val="00535F3E"/>
    <w:rsid w:val="00535F7F"/>
    <w:rsid w:val="00536BA6"/>
    <w:rsid w:val="00537BC1"/>
    <w:rsid w:val="00540030"/>
    <w:rsid w:val="005408BA"/>
    <w:rsid w:val="005409A0"/>
    <w:rsid w:val="005412C3"/>
    <w:rsid w:val="00541481"/>
    <w:rsid w:val="00541A12"/>
    <w:rsid w:val="00541C00"/>
    <w:rsid w:val="005424CD"/>
    <w:rsid w:val="005428AE"/>
    <w:rsid w:val="00542FA4"/>
    <w:rsid w:val="00545244"/>
    <w:rsid w:val="00545623"/>
    <w:rsid w:val="005456F7"/>
    <w:rsid w:val="00545BF6"/>
    <w:rsid w:val="00546185"/>
    <w:rsid w:val="00546A38"/>
    <w:rsid w:val="00546B3A"/>
    <w:rsid w:val="0054716F"/>
    <w:rsid w:val="00547457"/>
    <w:rsid w:val="00547484"/>
    <w:rsid w:val="0054777A"/>
    <w:rsid w:val="00547945"/>
    <w:rsid w:val="0055002B"/>
    <w:rsid w:val="00550283"/>
    <w:rsid w:val="005503C2"/>
    <w:rsid w:val="00550448"/>
    <w:rsid w:val="005508DF"/>
    <w:rsid w:val="00550B28"/>
    <w:rsid w:val="00550B2C"/>
    <w:rsid w:val="00551620"/>
    <w:rsid w:val="00551DC0"/>
    <w:rsid w:val="0055209F"/>
    <w:rsid w:val="00552358"/>
    <w:rsid w:val="005524A0"/>
    <w:rsid w:val="0055289A"/>
    <w:rsid w:val="00552940"/>
    <w:rsid w:val="005532A2"/>
    <w:rsid w:val="005532BB"/>
    <w:rsid w:val="005535A4"/>
    <w:rsid w:val="0055360C"/>
    <w:rsid w:val="005546CA"/>
    <w:rsid w:val="00554835"/>
    <w:rsid w:val="0055513A"/>
    <w:rsid w:val="00555A11"/>
    <w:rsid w:val="00555EE1"/>
    <w:rsid w:val="005567AF"/>
    <w:rsid w:val="005570C8"/>
    <w:rsid w:val="00557271"/>
    <w:rsid w:val="00557C20"/>
    <w:rsid w:val="005602A9"/>
    <w:rsid w:val="00560D73"/>
    <w:rsid w:val="0056122D"/>
    <w:rsid w:val="0056180F"/>
    <w:rsid w:val="005618AA"/>
    <w:rsid w:val="00562091"/>
    <w:rsid w:val="00562279"/>
    <w:rsid w:val="0056229C"/>
    <w:rsid w:val="005624D7"/>
    <w:rsid w:val="005628F0"/>
    <w:rsid w:val="00562964"/>
    <w:rsid w:val="00563624"/>
    <w:rsid w:val="005637FF"/>
    <w:rsid w:val="00563EB5"/>
    <w:rsid w:val="005642D2"/>
    <w:rsid w:val="00564362"/>
    <w:rsid w:val="00564437"/>
    <w:rsid w:val="0056489A"/>
    <w:rsid w:val="005648AB"/>
    <w:rsid w:val="00564BB1"/>
    <w:rsid w:val="00564BB7"/>
    <w:rsid w:val="00564E1B"/>
    <w:rsid w:val="00566009"/>
    <w:rsid w:val="00566974"/>
    <w:rsid w:val="00567EE2"/>
    <w:rsid w:val="005701D0"/>
    <w:rsid w:val="005716F5"/>
    <w:rsid w:val="005722E4"/>
    <w:rsid w:val="00572380"/>
    <w:rsid w:val="00572769"/>
    <w:rsid w:val="00572F77"/>
    <w:rsid w:val="00572FC1"/>
    <w:rsid w:val="00573217"/>
    <w:rsid w:val="005737EA"/>
    <w:rsid w:val="005741AA"/>
    <w:rsid w:val="00574294"/>
    <w:rsid w:val="005747EE"/>
    <w:rsid w:val="0057483A"/>
    <w:rsid w:val="005749FE"/>
    <w:rsid w:val="00574E2D"/>
    <w:rsid w:val="00574E46"/>
    <w:rsid w:val="00575100"/>
    <w:rsid w:val="00575177"/>
    <w:rsid w:val="00576128"/>
    <w:rsid w:val="005762D6"/>
    <w:rsid w:val="0057642F"/>
    <w:rsid w:val="0057644F"/>
    <w:rsid w:val="00576575"/>
    <w:rsid w:val="005766AA"/>
    <w:rsid w:val="00576D7C"/>
    <w:rsid w:val="00577334"/>
    <w:rsid w:val="00577562"/>
    <w:rsid w:val="005801EC"/>
    <w:rsid w:val="005803D6"/>
    <w:rsid w:val="00580603"/>
    <w:rsid w:val="00580937"/>
    <w:rsid w:val="00580C36"/>
    <w:rsid w:val="005813AE"/>
    <w:rsid w:val="00581404"/>
    <w:rsid w:val="005816E7"/>
    <w:rsid w:val="00581A91"/>
    <w:rsid w:val="00581F62"/>
    <w:rsid w:val="00582163"/>
    <w:rsid w:val="0058216C"/>
    <w:rsid w:val="0058256F"/>
    <w:rsid w:val="00582B48"/>
    <w:rsid w:val="00582FC3"/>
    <w:rsid w:val="0058325A"/>
    <w:rsid w:val="00583511"/>
    <w:rsid w:val="00583AB3"/>
    <w:rsid w:val="00583BF8"/>
    <w:rsid w:val="00583D5F"/>
    <w:rsid w:val="0058439C"/>
    <w:rsid w:val="005845DD"/>
    <w:rsid w:val="00584C38"/>
    <w:rsid w:val="00585293"/>
    <w:rsid w:val="005856FF"/>
    <w:rsid w:val="00585B75"/>
    <w:rsid w:val="00585C3B"/>
    <w:rsid w:val="00585C8E"/>
    <w:rsid w:val="00585DC6"/>
    <w:rsid w:val="00585EAF"/>
    <w:rsid w:val="005863A6"/>
    <w:rsid w:val="00586CE3"/>
    <w:rsid w:val="00587201"/>
    <w:rsid w:val="005901E2"/>
    <w:rsid w:val="005903F7"/>
    <w:rsid w:val="00590A77"/>
    <w:rsid w:val="00590EFC"/>
    <w:rsid w:val="0059104E"/>
    <w:rsid w:val="00591108"/>
    <w:rsid w:val="00591332"/>
    <w:rsid w:val="0059146D"/>
    <w:rsid w:val="00591ED5"/>
    <w:rsid w:val="00591F00"/>
    <w:rsid w:val="005920B0"/>
    <w:rsid w:val="0059290B"/>
    <w:rsid w:val="00592A04"/>
    <w:rsid w:val="00592ED2"/>
    <w:rsid w:val="005937FA"/>
    <w:rsid w:val="0059386C"/>
    <w:rsid w:val="00594C2A"/>
    <w:rsid w:val="00594ED3"/>
    <w:rsid w:val="00595E47"/>
    <w:rsid w:val="00596900"/>
    <w:rsid w:val="005971D3"/>
    <w:rsid w:val="00597455"/>
    <w:rsid w:val="00597918"/>
    <w:rsid w:val="00597E98"/>
    <w:rsid w:val="005A0126"/>
    <w:rsid w:val="005A012A"/>
    <w:rsid w:val="005A01F0"/>
    <w:rsid w:val="005A0322"/>
    <w:rsid w:val="005A0A55"/>
    <w:rsid w:val="005A14E6"/>
    <w:rsid w:val="005A17CE"/>
    <w:rsid w:val="005A18AE"/>
    <w:rsid w:val="005A3531"/>
    <w:rsid w:val="005A3AD8"/>
    <w:rsid w:val="005A3B1C"/>
    <w:rsid w:val="005A3C44"/>
    <w:rsid w:val="005A3CBC"/>
    <w:rsid w:val="005A4311"/>
    <w:rsid w:val="005A432C"/>
    <w:rsid w:val="005A502D"/>
    <w:rsid w:val="005A53E5"/>
    <w:rsid w:val="005A5DAD"/>
    <w:rsid w:val="005A60F7"/>
    <w:rsid w:val="005A619B"/>
    <w:rsid w:val="005A6E19"/>
    <w:rsid w:val="005A7186"/>
    <w:rsid w:val="005A7767"/>
    <w:rsid w:val="005A786A"/>
    <w:rsid w:val="005A7A74"/>
    <w:rsid w:val="005A7B25"/>
    <w:rsid w:val="005A7B3E"/>
    <w:rsid w:val="005B0084"/>
    <w:rsid w:val="005B0114"/>
    <w:rsid w:val="005B03CA"/>
    <w:rsid w:val="005B06B8"/>
    <w:rsid w:val="005B0B7D"/>
    <w:rsid w:val="005B0CF3"/>
    <w:rsid w:val="005B0EAE"/>
    <w:rsid w:val="005B12B2"/>
    <w:rsid w:val="005B15F3"/>
    <w:rsid w:val="005B2088"/>
    <w:rsid w:val="005B32F8"/>
    <w:rsid w:val="005B3BE6"/>
    <w:rsid w:val="005B4030"/>
    <w:rsid w:val="005B4058"/>
    <w:rsid w:val="005B4C70"/>
    <w:rsid w:val="005B4E0D"/>
    <w:rsid w:val="005B5808"/>
    <w:rsid w:val="005B5EE4"/>
    <w:rsid w:val="005B629D"/>
    <w:rsid w:val="005B688B"/>
    <w:rsid w:val="005B6CE7"/>
    <w:rsid w:val="005B6F37"/>
    <w:rsid w:val="005B6F94"/>
    <w:rsid w:val="005B702F"/>
    <w:rsid w:val="005B70AE"/>
    <w:rsid w:val="005B776D"/>
    <w:rsid w:val="005C0025"/>
    <w:rsid w:val="005C0404"/>
    <w:rsid w:val="005C0899"/>
    <w:rsid w:val="005C0A07"/>
    <w:rsid w:val="005C0E35"/>
    <w:rsid w:val="005C1412"/>
    <w:rsid w:val="005C1557"/>
    <w:rsid w:val="005C25C4"/>
    <w:rsid w:val="005C2875"/>
    <w:rsid w:val="005C2D62"/>
    <w:rsid w:val="005C3334"/>
    <w:rsid w:val="005C3A44"/>
    <w:rsid w:val="005C4600"/>
    <w:rsid w:val="005C4D36"/>
    <w:rsid w:val="005C52C4"/>
    <w:rsid w:val="005C559C"/>
    <w:rsid w:val="005C5982"/>
    <w:rsid w:val="005C66C6"/>
    <w:rsid w:val="005C6838"/>
    <w:rsid w:val="005C706B"/>
    <w:rsid w:val="005C71EB"/>
    <w:rsid w:val="005C75E4"/>
    <w:rsid w:val="005C7E96"/>
    <w:rsid w:val="005D026F"/>
    <w:rsid w:val="005D034A"/>
    <w:rsid w:val="005D0447"/>
    <w:rsid w:val="005D103F"/>
    <w:rsid w:val="005D1221"/>
    <w:rsid w:val="005D12AE"/>
    <w:rsid w:val="005D187E"/>
    <w:rsid w:val="005D1B12"/>
    <w:rsid w:val="005D20EE"/>
    <w:rsid w:val="005D2377"/>
    <w:rsid w:val="005D2B19"/>
    <w:rsid w:val="005D2E40"/>
    <w:rsid w:val="005D3F5F"/>
    <w:rsid w:val="005D44F3"/>
    <w:rsid w:val="005D45EC"/>
    <w:rsid w:val="005D4777"/>
    <w:rsid w:val="005D4811"/>
    <w:rsid w:val="005D4A40"/>
    <w:rsid w:val="005D4A8E"/>
    <w:rsid w:val="005D4D71"/>
    <w:rsid w:val="005D5403"/>
    <w:rsid w:val="005D5691"/>
    <w:rsid w:val="005D5F09"/>
    <w:rsid w:val="005D60D4"/>
    <w:rsid w:val="005D6625"/>
    <w:rsid w:val="005D703A"/>
    <w:rsid w:val="005D71B8"/>
    <w:rsid w:val="005D738D"/>
    <w:rsid w:val="005D752D"/>
    <w:rsid w:val="005D772A"/>
    <w:rsid w:val="005D7F8D"/>
    <w:rsid w:val="005D7FA7"/>
    <w:rsid w:val="005D7FC8"/>
    <w:rsid w:val="005E030F"/>
    <w:rsid w:val="005E07A0"/>
    <w:rsid w:val="005E09DC"/>
    <w:rsid w:val="005E0EDB"/>
    <w:rsid w:val="005E0FBE"/>
    <w:rsid w:val="005E1477"/>
    <w:rsid w:val="005E14E6"/>
    <w:rsid w:val="005E15C3"/>
    <w:rsid w:val="005E16C3"/>
    <w:rsid w:val="005E17E7"/>
    <w:rsid w:val="005E1AFB"/>
    <w:rsid w:val="005E1CCD"/>
    <w:rsid w:val="005E22CA"/>
    <w:rsid w:val="005E2306"/>
    <w:rsid w:val="005E26D1"/>
    <w:rsid w:val="005E2AF8"/>
    <w:rsid w:val="005E2DFF"/>
    <w:rsid w:val="005E35B1"/>
    <w:rsid w:val="005E4211"/>
    <w:rsid w:val="005E4AED"/>
    <w:rsid w:val="005E4B7A"/>
    <w:rsid w:val="005E4DA9"/>
    <w:rsid w:val="005E5307"/>
    <w:rsid w:val="005E5649"/>
    <w:rsid w:val="005E6668"/>
    <w:rsid w:val="005E6B8E"/>
    <w:rsid w:val="005E6D51"/>
    <w:rsid w:val="005E6E97"/>
    <w:rsid w:val="005E6F13"/>
    <w:rsid w:val="005E70DF"/>
    <w:rsid w:val="005E7216"/>
    <w:rsid w:val="005E7221"/>
    <w:rsid w:val="005E74F6"/>
    <w:rsid w:val="005E7CAC"/>
    <w:rsid w:val="005E7EC5"/>
    <w:rsid w:val="005F083A"/>
    <w:rsid w:val="005F0927"/>
    <w:rsid w:val="005F0D11"/>
    <w:rsid w:val="005F22A5"/>
    <w:rsid w:val="005F2FA6"/>
    <w:rsid w:val="005F3023"/>
    <w:rsid w:val="005F30D9"/>
    <w:rsid w:val="005F39E3"/>
    <w:rsid w:val="005F3A6B"/>
    <w:rsid w:val="005F4894"/>
    <w:rsid w:val="005F4EDE"/>
    <w:rsid w:val="005F57FF"/>
    <w:rsid w:val="005F58DE"/>
    <w:rsid w:val="005F5FD5"/>
    <w:rsid w:val="005F619F"/>
    <w:rsid w:val="005F6557"/>
    <w:rsid w:val="005F69C5"/>
    <w:rsid w:val="005F71F7"/>
    <w:rsid w:val="005F7526"/>
    <w:rsid w:val="005F7ACC"/>
    <w:rsid w:val="0060046C"/>
    <w:rsid w:val="00600730"/>
    <w:rsid w:val="00600903"/>
    <w:rsid w:val="00601449"/>
    <w:rsid w:val="00601845"/>
    <w:rsid w:val="006019B2"/>
    <w:rsid w:val="00601B45"/>
    <w:rsid w:val="00601CC2"/>
    <w:rsid w:val="00601E44"/>
    <w:rsid w:val="006020A6"/>
    <w:rsid w:val="00602186"/>
    <w:rsid w:val="006023A5"/>
    <w:rsid w:val="006023C3"/>
    <w:rsid w:val="00602B0E"/>
    <w:rsid w:val="00602F31"/>
    <w:rsid w:val="00603915"/>
    <w:rsid w:val="00604061"/>
    <w:rsid w:val="0060426F"/>
    <w:rsid w:val="00604588"/>
    <w:rsid w:val="00604A95"/>
    <w:rsid w:val="00604BA8"/>
    <w:rsid w:val="0060513D"/>
    <w:rsid w:val="006059DC"/>
    <w:rsid w:val="00605E30"/>
    <w:rsid w:val="0060674C"/>
    <w:rsid w:val="00607898"/>
    <w:rsid w:val="00607A43"/>
    <w:rsid w:val="00610491"/>
    <w:rsid w:val="0061063E"/>
    <w:rsid w:val="00610E85"/>
    <w:rsid w:val="00611106"/>
    <w:rsid w:val="006115FD"/>
    <w:rsid w:val="0061171D"/>
    <w:rsid w:val="006119E8"/>
    <w:rsid w:val="00611E6A"/>
    <w:rsid w:val="0061210F"/>
    <w:rsid w:val="00612485"/>
    <w:rsid w:val="006137AF"/>
    <w:rsid w:val="006139EA"/>
    <w:rsid w:val="00613AF8"/>
    <w:rsid w:val="006140F1"/>
    <w:rsid w:val="00614C55"/>
    <w:rsid w:val="006150F4"/>
    <w:rsid w:val="0061602B"/>
    <w:rsid w:val="006160BE"/>
    <w:rsid w:val="006166E2"/>
    <w:rsid w:val="00617413"/>
    <w:rsid w:val="006179F8"/>
    <w:rsid w:val="00617F61"/>
    <w:rsid w:val="00617F70"/>
    <w:rsid w:val="00617FA0"/>
    <w:rsid w:val="00617FEF"/>
    <w:rsid w:val="00620167"/>
    <w:rsid w:val="006207CB"/>
    <w:rsid w:val="00620C43"/>
    <w:rsid w:val="00621316"/>
    <w:rsid w:val="006217E9"/>
    <w:rsid w:val="00621829"/>
    <w:rsid w:val="006218C4"/>
    <w:rsid w:val="00621BDA"/>
    <w:rsid w:val="00621CDD"/>
    <w:rsid w:val="00621DE4"/>
    <w:rsid w:val="0062219D"/>
    <w:rsid w:val="006221D5"/>
    <w:rsid w:val="0062232E"/>
    <w:rsid w:val="006227E0"/>
    <w:rsid w:val="00622DD4"/>
    <w:rsid w:val="00622DE8"/>
    <w:rsid w:val="00622EF3"/>
    <w:rsid w:val="00623A04"/>
    <w:rsid w:val="00623F1F"/>
    <w:rsid w:val="0062475A"/>
    <w:rsid w:val="00624803"/>
    <w:rsid w:val="00624FA2"/>
    <w:rsid w:val="006259CE"/>
    <w:rsid w:val="00626340"/>
    <w:rsid w:val="00626752"/>
    <w:rsid w:val="00626782"/>
    <w:rsid w:val="00626A5D"/>
    <w:rsid w:val="006270DB"/>
    <w:rsid w:val="006272D2"/>
    <w:rsid w:val="00627A4D"/>
    <w:rsid w:val="00627F2D"/>
    <w:rsid w:val="00630136"/>
    <w:rsid w:val="006304B2"/>
    <w:rsid w:val="00630765"/>
    <w:rsid w:val="0063093D"/>
    <w:rsid w:val="006309E6"/>
    <w:rsid w:val="00631AE7"/>
    <w:rsid w:val="00631D7C"/>
    <w:rsid w:val="00631E20"/>
    <w:rsid w:val="00633258"/>
    <w:rsid w:val="006335E4"/>
    <w:rsid w:val="006336E2"/>
    <w:rsid w:val="00633C31"/>
    <w:rsid w:val="00633F64"/>
    <w:rsid w:val="006342E0"/>
    <w:rsid w:val="0063452E"/>
    <w:rsid w:val="00634A2E"/>
    <w:rsid w:val="00635112"/>
    <w:rsid w:val="00635305"/>
    <w:rsid w:val="00635652"/>
    <w:rsid w:val="006357BD"/>
    <w:rsid w:val="00636508"/>
    <w:rsid w:val="00636616"/>
    <w:rsid w:val="00636717"/>
    <w:rsid w:val="006367AC"/>
    <w:rsid w:val="0063698A"/>
    <w:rsid w:val="00636D7B"/>
    <w:rsid w:val="00636DE3"/>
    <w:rsid w:val="00640A87"/>
    <w:rsid w:val="00641BF7"/>
    <w:rsid w:val="0064239C"/>
    <w:rsid w:val="006426E9"/>
    <w:rsid w:val="00642E90"/>
    <w:rsid w:val="0064317C"/>
    <w:rsid w:val="00643392"/>
    <w:rsid w:val="006438CC"/>
    <w:rsid w:val="00643E6B"/>
    <w:rsid w:val="00643F23"/>
    <w:rsid w:val="00644094"/>
    <w:rsid w:val="0064440B"/>
    <w:rsid w:val="00644655"/>
    <w:rsid w:val="00644701"/>
    <w:rsid w:val="00644A00"/>
    <w:rsid w:val="00644A34"/>
    <w:rsid w:val="00644C17"/>
    <w:rsid w:val="00645494"/>
    <w:rsid w:val="00645AFD"/>
    <w:rsid w:val="00645B5C"/>
    <w:rsid w:val="00645C06"/>
    <w:rsid w:val="006469FE"/>
    <w:rsid w:val="00646AC7"/>
    <w:rsid w:val="00647058"/>
    <w:rsid w:val="006473EB"/>
    <w:rsid w:val="00647446"/>
    <w:rsid w:val="00647D79"/>
    <w:rsid w:val="0065037C"/>
    <w:rsid w:val="0065064B"/>
    <w:rsid w:val="00650A0C"/>
    <w:rsid w:val="00650D80"/>
    <w:rsid w:val="00650DBA"/>
    <w:rsid w:val="00650E46"/>
    <w:rsid w:val="00651079"/>
    <w:rsid w:val="006516DF"/>
    <w:rsid w:val="00651A1C"/>
    <w:rsid w:val="00651AB0"/>
    <w:rsid w:val="00651C36"/>
    <w:rsid w:val="00651E5C"/>
    <w:rsid w:val="0065248D"/>
    <w:rsid w:val="006525CC"/>
    <w:rsid w:val="00652657"/>
    <w:rsid w:val="00652E67"/>
    <w:rsid w:val="00653964"/>
    <w:rsid w:val="00653FC7"/>
    <w:rsid w:val="00654165"/>
    <w:rsid w:val="0065461C"/>
    <w:rsid w:val="0065470A"/>
    <w:rsid w:val="0065474B"/>
    <w:rsid w:val="00654C4E"/>
    <w:rsid w:val="00654CCE"/>
    <w:rsid w:val="00655486"/>
    <w:rsid w:val="006554FF"/>
    <w:rsid w:val="006557F2"/>
    <w:rsid w:val="00655E29"/>
    <w:rsid w:val="0065610E"/>
    <w:rsid w:val="006567CC"/>
    <w:rsid w:val="00656A03"/>
    <w:rsid w:val="00657411"/>
    <w:rsid w:val="00657A85"/>
    <w:rsid w:val="006601E9"/>
    <w:rsid w:val="006602A3"/>
    <w:rsid w:val="006603AF"/>
    <w:rsid w:val="00660A53"/>
    <w:rsid w:val="00660CFB"/>
    <w:rsid w:val="00660F82"/>
    <w:rsid w:val="006610A8"/>
    <w:rsid w:val="0066190B"/>
    <w:rsid w:val="00661FAB"/>
    <w:rsid w:val="006620A6"/>
    <w:rsid w:val="00662837"/>
    <w:rsid w:val="00663711"/>
    <w:rsid w:val="00663F76"/>
    <w:rsid w:val="00663F7B"/>
    <w:rsid w:val="00664099"/>
    <w:rsid w:val="00664DDE"/>
    <w:rsid w:val="0066520F"/>
    <w:rsid w:val="006654C4"/>
    <w:rsid w:val="00665D5E"/>
    <w:rsid w:val="0066608C"/>
    <w:rsid w:val="00666635"/>
    <w:rsid w:val="006669D1"/>
    <w:rsid w:val="00666C2F"/>
    <w:rsid w:val="00667AEB"/>
    <w:rsid w:val="00667CF1"/>
    <w:rsid w:val="00670019"/>
    <w:rsid w:val="006706A3"/>
    <w:rsid w:val="006708B0"/>
    <w:rsid w:val="006708B8"/>
    <w:rsid w:val="00670E3D"/>
    <w:rsid w:val="00671057"/>
    <w:rsid w:val="0067134F"/>
    <w:rsid w:val="0067143C"/>
    <w:rsid w:val="00671493"/>
    <w:rsid w:val="006714F3"/>
    <w:rsid w:val="00671C3B"/>
    <w:rsid w:val="00671EF0"/>
    <w:rsid w:val="006720CB"/>
    <w:rsid w:val="00672376"/>
    <w:rsid w:val="006724BA"/>
    <w:rsid w:val="00672587"/>
    <w:rsid w:val="0067281B"/>
    <w:rsid w:val="00672A17"/>
    <w:rsid w:val="00672A6F"/>
    <w:rsid w:val="00672EBB"/>
    <w:rsid w:val="00673645"/>
    <w:rsid w:val="00673726"/>
    <w:rsid w:val="006738CD"/>
    <w:rsid w:val="00673B14"/>
    <w:rsid w:val="00673D82"/>
    <w:rsid w:val="0067422B"/>
    <w:rsid w:val="00674CBA"/>
    <w:rsid w:val="006758B3"/>
    <w:rsid w:val="006759DE"/>
    <w:rsid w:val="00675F7A"/>
    <w:rsid w:val="0067661F"/>
    <w:rsid w:val="00677892"/>
    <w:rsid w:val="00677B36"/>
    <w:rsid w:val="00677C37"/>
    <w:rsid w:val="00677F05"/>
    <w:rsid w:val="00680328"/>
    <w:rsid w:val="0068040A"/>
    <w:rsid w:val="00680411"/>
    <w:rsid w:val="00680600"/>
    <w:rsid w:val="00680B33"/>
    <w:rsid w:val="00680FAC"/>
    <w:rsid w:val="00682617"/>
    <w:rsid w:val="006829DE"/>
    <w:rsid w:val="00683DF1"/>
    <w:rsid w:val="00683FEF"/>
    <w:rsid w:val="00684112"/>
    <w:rsid w:val="00684CB3"/>
    <w:rsid w:val="00685FBC"/>
    <w:rsid w:val="006862E6"/>
    <w:rsid w:val="006863D7"/>
    <w:rsid w:val="00686454"/>
    <w:rsid w:val="00686C10"/>
    <w:rsid w:val="006872D8"/>
    <w:rsid w:val="00687478"/>
    <w:rsid w:val="006879FC"/>
    <w:rsid w:val="00687C28"/>
    <w:rsid w:val="00687F8F"/>
    <w:rsid w:val="00687FD1"/>
    <w:rsid w:val="0069010C"/>
    <w:rsid w:val="006902E1"/>
    <w:rsid w:val="0069037C"/>
    <w:rsid w:val="00690955"/>
    <w:rsid w:val="00690A96"/>
    <w:rsid w:val="00691557"/>
    <w:rsid w:val="00691E14"/>
    <w:rsid w:val="00692797"/>
    <w:rsid w:val="006928F0"/>
    <w:rsid w:val="00692989"/>
    <w:rsid w:val="00692D08"/>
    <w:rsid w:val="00692E5F"/>
    <w:rsid w:val="00693195"/>
    <w:rsid w:val="00693C5C"/>
    <w:rsid w:val="00693E98"/>
    <w:rsid w:val="0069414D"/>
    <w:rsid w:val="00694862"/>
    <w:rsid w:val="006950B0"/>
    <w:rsid w:val="00695146"/>
    <w:rsid w:val="006952F5"/>
    <w:rsid w:val="0069559B"/>
    <w:rsid w:val="00695DAF"/>
    <w:rsid w:val="006960C2"/>
    <w:rsid w:val="00696337"/>
    <w:rsid w:val="00697228"/>
    <w:rsid w:val="006972F5"/>
    <w:rsid w:val="00697766"/>
    <w:rsid w:val="00697C8F"/>
    <w:rsid w:val="00697F98"/>
    <w:rsid w:val="006A005B"/>
    <w:rsid w:val="006A04D3"/>
    <w:rsid w:val="006A0890"/>
    <w:rsid w:val="006A0A12"/>
    <w:rsid w:val="006A15EE"/>
    <w:rsid w:val="006A174D"/>
    <w:rsid w:val="006A1E8B"/>
    <w:rsid w:val="006A208B"/>
    <w:rsid w:val="006A21A7"/>
    <w:rsid w:val="006A260F"/>
    <w:rsid w:val="006A2945"/>
    <w:rsid w:val="006A2C33"/>
    <w:rsid w:val="006A3A47"/>
    <w:rsid w:val="006A3F5C"/>
    <w:rsid w:val="006A4933"/>
    <w:rsid w:val="006A5978"/>
    <w:rsid w:val="006A5A85"/>
    <w:rsid w:val="006A5CCD"/>
    <w:rsid w:val="006A6266"/>
    <w:rsid w:val="006A63AC"/>
    <w:rsid w:val="006A6488"/>
    <w:rsid w:val="006A64C2"/>
    <w:rsid w:val="006A66AB"/>
    <w:rsid w:val="006A6B3C"/>
    <w:rsid w:val="006A6D7C"/>
    <w:rsid w:val="006A7938"/>
    <w:rsid w:val="006A79EA"/>
    <w:rsid w:val="006A7F68"/>
    <w:rsid w:val="006B0059"/>
    <w:rsid w:val="006B0C95"/>
    <w:rsid w:val="006B0DD5"/>
    <w:rsid w:val="006B0EDF"/>
    <w:rsid w:val="006B139D"/>
    <w:rsid w:val="006B173D"/>
    <w:rsid w:val="006B20FD"/>
    <w:rsid w:val="006B21B3"/>
    <w:rsid w:val="006B2374"/>
    <w:rsid w:val="006B247D"/>
    <w:rsid w:val="006B2547"/>
    <w:rsid w:val="006B2AFC"/>
    <w:rsid w:val="006B490B"/>
    <w:rsid w:val="006B5075"/>
    <w:rsid w:val="006B53D6"/>
    <w:rsid w:val="006B55DD"/>
    <w:rsid w:val="006B56E5"/>
    <w:rsid w:val="006B5F5C"/>
    <w:rsid w:val="006B5FCB"/>
    <w:rsid w:val="006B64B1"/>
    <w:rsid w:val="006B6524"/>
    <w:rsid w:val="006B67A9"/>
    <w:rsid w:val="006B69B3"/>
    <w:rsid w:val="006B6E5A"/>
    <w:rsid w:val="006B742F"/>
    <w:rsid w:val="006B74DC"/>
    <w:rsid w:val="006B763E"/>
    <w:rsid w:val="006B766D"/>
    <w:rsid w:val="006C0B56"/>
    <w:rsid w:val="006C134B"/>
    <w:rsid w:val="006C153A"/>
    <w:rsid w:val="006C1B35"/>
    <w:rsid w:val="006C1DA7"/>
    <w:rsid w:val="006C1E34"/>
    <w:rsid w:val="006C2020"/>
    <w:rsid w:val="006C223F"/>
    <w:rsid w:val="006C25F1"/>
    <w:rsid w:val="006C2ED0"/>
    <w:rsid w:val="006C3067"/>
    <w:rsid w:val="006C36D6"/>
    <w:rsid w:val="006C3A20"/>
    <w:rsid w:val="006C3C79"/>
    <w:rsid w:val="006C42E6"/>
    <w:rsid w:val="006C457C"/>
    <w:rsid w:val="006C48BC"/>
    <w:rsid w:val="006C4C48"/>
    <w:rsid w:val="006C502A"/>
    <w:rsid w:val="006C5153"/>
    <w:rsid w:val="006C53D9"/>
    <w:rsid w:val="006C5591"/>
    <w:rsid w:val="006C598A"/>
    <w:rsid w:val="006C5BDF"/>
    <w:rsid w:val="006C61C2"/>
    <w:rsid w:val="006C6385"/>
    <w:rsid w:val="006C65AA"/>
    <w:rsid w:val="006C6892"/>
    <w:rsid w:val="006C72B5"/>
    <w:rsid w:val="006C73D7"/>
    <w:rsid w:val="006C773E"/>
    <w:rsid w:val="006C7DDE"/>
    <w:rsid w:val="006C7FED"/>
    <w:rsid w:val="006D0B62"/>
    <w:rsid w:val="006D1033"/>
    <w:rsid w:val="006D103F"/>
    <w:rsid w:val="006D1102"/>
    <w:rsid w:val="006D11CC"/>
    <w:rsid w:val="006D1335"/>
    <w:rsid w:val="006D2108"/>
    <w:rsid w:val="006D22DD"/>
    <w:rsid w:val="006D2A5B"/>
    <w:rsid w:val="006D2B3D"/>
    <w:rsid w:val="006D2BF0"/>
    <w:rsid w:val="006D2C2D"/>
    <w:rsid w:val="006D2DBD"/>
    <w:rsid w:val="006D315B"/>
    <w:rsid w:val="006D32B7"/>
    <w:rsid w:val="006D4BA5"/>
    <w:rsid w:val="006D52C1"/>
    <w:rsid w:val="006D533D"/>
    <w:rsid w:val="006D53E6"/>
    <w:rsid w:val="006D563E"/>
    <w:rsid w:val="006D642D"/>
    <w:rsid w:val="006D644B"/>
    <w:rsid w:val="006D68D4"/>
    <w:rsid w:val="006D69CF"/>
    <w:rsid w:val="006D69DA"/>
    <w:rsid w:val="006D75FE"/>
    <w:rsid w:val="006D7822"/>
    <w:rsid w:val="006D7972"/>
    <w:rsid w:val="006E0754"/>
    <w:rsid w:val="006E0B79"/>
    <w:rsid w:val="006E0D44"/>
    <w:rsid w:val="006E0E9E"/>
    <w:rsid w:val="006E11B7"/>
    <w:rsid w:val="006E14A3"/>
    <w:rsid w:val="006E1A1F"/>
    <w:rsid w:val="006E1AA9"/>
    <w:rsid w:val="006E20DE"/>
    <w:rsid w:val="006E2181"/>
    <w:rsid w:val="006E25F9"/>
    <w:rsid w:val="006E29B5"/>
    <w:rsid w:val="006E2E70"/>
    <w:rsid w:val="006E32F9"/>
    <w:rsid w:val="006E34EC"/>
    <w:rsid w:val="006E3572"/>
    <w:rsid w:val="006E385B"/>
    <w:rsid w:val="006E3BC5"/>
    <w:rsid w:val="006E44C9"/>
    <w:rsid w:val="006E45FF"/>
    <w:rsid w:val="006E49E5"/>
    <w:rsid w:val="006E4A9C"/>
    <w:rsid w:val="006E4C74"/>
    <w:rsid w:val="006E4F5A"/>
    <w:rsid w:val="006E4FBC"/>
    <w:rsid w:val="006E54C8"/>
    <w:rsid w:val="006E5BEB"/>
    <w:rsid w:val="006E5C78"/>
    <w:rsid w:val="006E5E43"/>
    <w:rsid w:val="006E6352"/>
    <w:rsid w:val="006E6A03"/>
    <w:rsid w:val="006E6A37"/>
    <w:rsid w:val="006E6B99"/>
    <w:rsid w:val="006E6CAB"/>
    <w:rsid w:val="006E70B0"/>
    <w:rsid w:val="006E75CE"/>
    <w:rsid w:val="006E75FA"/>
    <w:rsid w:val="006E7AD9"/>
    <w:rsid w:val="006E7B31"/>
    <w:rsid w:val="006E7C09"/>
    <w:rsid w:val="006E7CB8"/>
    <w:rsid w:val="006E7F2E"/>
    <w:rsid w:val="006E7F3E"/>
    <w:rsid w:val="006F0121"/>
    <w:rsid w:val="006F0AB7"/>
    <w:rsid w:val="006F0ECF"/>
    <w:rsid w:val="006F0EE9"/>
    <w:rsid w:val="006F0FD0"/>
    <w:rsid w:val="006F104D"/>
    <w:rsid w:val="006F11F7"/>
    <w:rsid w:val="006F1249"/>
    <w:rsid w:val="006F1366"/>
    <w:rsid w:val="006F18BE"/>
    <w:rsid w:val="006F193D"/>
    <w:rsid w:val="006F1C44"/>
    <w:rsid w:val="006F216F"/>
    <w:rsid w:val="006F24D0"/>
    <w:rsid w:val="006F28EA"/>
    <w:rsid w:val="006F29E9"/>
    <w:rsid w:val="006F3882"/>
    <w:rsid w:val="006F3C7A"/>
    <w:rsid w:val="006F3C83"/>
    <w:rsid w:val="006F3E07"/>
    <w:rsid w:val="006F3FCF"/>
    <w:rsid w:val="006F41A3"/>
    <w:rsid w:val="006F4D8A"/>
    <w:rsid w:val="006F5509"/>
    <w:rsid w:val="006F55AC"/>
    <w:rsid w:val="006F5B5D"/>
    <w:rsid w:val="006F5CC5"/>
    <w:rsid w:val="006F62D0"/>
    <w:rsid w:val="006F6402"/>
    <w:rsid w:val="006F64D8"/>
    <w:rsid w:val="006F69FB"/>
    <w:rsid w:val="006F6E76"/>
    <w:rsid w:val="006F6FEE"/>
    <w:rsid w:val="006F709C"/>
    <w:rsid w:val="006F7366"/>
    <w:rsid w:val="006F7898"/>
    <w:rsid w:val="006F7AF6"/>
    <w:rsid w:val="006F7B5A"/>
    <w:rsid w:val="006F7BB4"/>
    <w:rsid w:val="007000A8"/>
    <w:rsid w:val="00700737"/>
    <w:rsid w:val="00700A8E"/>
    <w:rsid w:val="00700C91"/>
    <w:rsid w:val="00700F7B"/>
    <w:rsid w:val="007010C3"/>
    <w:rsid w:val="007010D3"/>
    <w:rsid w:val="00701788"/>
    <w:rsid w:val="00701950"/>
    <w:rsid w:val="00701CD4"/>
    <w:rsid w:val="007021AD"/>
    <w:rsid w:val="00702E13"/>
    <w:rsid w:val="007040D3"/>
    <w:rsid w:val="00704486"/>
    <w:rsid w:val="0070513E"/>
    <w:rsid w:val="0070535D"/>
    <w:rsid w:val="007054ED"/>
    <w:rsid w:val="00705902"/>
    <w:rsid w:val="0070597A"/>
    <w:rsid w:val="00705A0C"/>
    <w:rsid w:val="00705C4C"/>
    <w:rsid w:val="00705DC4"/>
    <w:rsid w:val="00705F49"/>
    <w:rsid w:val="0070625F"/>
    <w:rsid w:val="0070640F"/>
    <w:rsid w:val="007065DC"/>
    <w:rsid w:val="00706839"/>
    <w:rsid w:val="0070691A"/>
    <w:rsid w:val="00706F97"/>
    <w:rsid w:val="007075DA"/>
    <w:rsid w:val="00707AE5"/>
    <w:rsid w:val="00710B0D"/>
    <w:rsid w:val="00710F46"/>
    <w:rsid w:val="0071107C"/>
    <w:rsid w:val="0071117F"/>
    <w:rsid w:val="0071186A"/>
    <w:rsid w:val="00712654"/>
    <w:rsid w:val="0071267F"/>
    <w:rsid w:val="00712C24"/>
    <w:rsid w:val="00712EF0"/>
    <w:rsid w:val="007130B4"/>
    <w:rsid w:val="00713736"/>
    <w:rsid w:val="007142D9"/>
    <w:rsid w:val="007146CE"/>
    <w:rsid w:val="00714988"/>
    <w:rsid w:val="00714C29"/>
    <w:rsid w:val="00714E16"/>
    <w:rsid w:val="00715211"/>
    <w:rsid w:val="007152B9"/>
    <w:rsid w:val="00715598"/>
    <w:rsid w:val="0071577F"/>
    <w:rsid w:val="00715A89"/>
    <w:rsid w:val="00715B50"/>
    <w:rsid w:val="00715F44"/>
    <w:rsid w:val="0071623D"/>
    <w:rsid w:val="0071628B"/>
    <w:rsid w:val="0071637D"/>
    <w:rsid w:val="00716B0A"/>
    <w:rsid w:val="0071773E"/>
    <w:rsid w:val="00717B86"/>
    <w:rsid w:val="00720160"/>
    <w:rsid w:val="007206AC"/>
    <w:rsid w:val="0072090B"/>
    <w:rsid w:val="00720BC0"/>
    <w:rsid w:val="00721D6C"/>
    <w:rsid w:val="007222EA"/>
    <w:rsid w:val="00722A5B"/>
    <w:rsid w:val="00722B0A"/>
    <w:rsid w:val="00722B54"/>
    <w:rsid w:val="00722FB9"/>
    <w:rsid w:val="00723227"/>
    <w:rsid w:val="0072335C"/>
    <w:rsid w:val="00723A01"/>
    <w:rsid w:val="00723B0A"/>
    <w:rsid w:val="00723FF0"/>
    <w:rsid w:val="00724C35"/>
    <w:rsid w:val="007256C8"/>
    <w:rsid w:val="00725A8E"/>
    <w:rsid w:val="00725D04"/>
    <w:rsid w:val="007268DD"/>
    <w:rsid w:val="007269F4"/>
    <w:rsid w:val="00726CE0"/>
    <w:rsid w:val="00726D9C"/>
    <w:rsid w:val="00726E6B"/>
    <w:rsid w:val="00726EA9"/>
    <w:rsid w:val="00726FF4"/>
    <w:rsid w:val="00727F3C"/>
    <w:rsid w:val="00730194"/>
    <w:rsid w:val="00730D2E"/>
    <w:rsid w:val="0073111A"/>
    <w:rsid w:val="007311F9"/>
    <w:rsid w:val="007318A3"/>
    <w:rsid w:val="00731929"/>
    <w:rsid w:val="0073197B"/>
    <w:rsid w:val="00731F16"/>
    <w:rsid w:val="00732E2F"/>
    <w:rsid w:val="00733013"/>
    <w:rsid w:val="00733BD7"/>
    <w:rsid w:val="00734E1E"/>
    <w:rsid w:val="0073523D"/>
    <w:rsid w:val="00735B59"/>
    <w:rsid w:val="00735D1D"/>
    <w:rsid w:val="007360A7"/>
    <w:rsid w:val="0073641B"/>
    <w:rsid w:val="00736900"/>
    <w:rsid w:val="00736A0E"/>
    <w:rsid w:val="00736E0B"/>
    <w:rsid w:val="00736F01"/>
    <w:rsid w:val="007372B4"/>
    <w:rsid w:val="00737347"/>
    <w:rsid w:val="00737933"/>
    <w:rsid w:val="00737DA9"/>
    <w:rsid w:val="00737DF7"/>
    <w:rsid w:val="00740B0B"/>
    <w:rsid w:val="0074123B"/>
    <w:rsid w:val="00741274"/>
    <w:rsid w:val="00742D83"/>
    <w:rsid w:val="00743536"/>
    <w:rsid w:val="00743801"/>
    <w:rsid w:val="00744AEA"/>
    <w:rsid w:val="00744C75"/>
    <w:rsid w:val="00744C90"/>
    <w:rsid w:val="00744D6C"/>
    <w:rsid w:val="007453BA"/>
    <w:rsid w:val="00745F29"/>
    <w:rsid w:val="007466F9"/>
    <w:rsid w:val="00746766"/>
    <w:rsid w:val="00746BCE"/>
    <w:rsid w:val="00746F8D"/>
    <w:rsid w:val="0074713D"/>
    <w:rsid w:val="007472E6"/>
    <w:rsid w:val="007476EB"/>
    <w:rsid w:val="007500EA"/>
    <w:rsid w:val="00750628"/>
    <w:rsid w:val="00750A9D"/>
    <w:rsid w:val="00750EC0"/>
    <w:rsid w:val="007512E0"/>
    <w:rsid w:val="00751E50"/>
    <w:rsid w:val="007527F8"/>
    <w:rsid w:val="00752A05"/>
    <w:rsid w:val="0075320B"/>
    <w:rsid w:val="007532F8"/>
    <w:rsid w:val="00753411"/>
    <w:rsid w:val="007539D0"/>
    <w:rsid w:val="00753AF0"/>
    <w:rsid w:val="00753E6C"/>
    <w:rsid w:val="00754F7A"/>
    <w:rsid w:val="0075502A"/>
    <w:rsid w:val="00755090"/>
    <w:rsid w:val="0075558A"/>
    <w:rsid w:val="00755631"/>
    <w:rsid w:val="00755796"/>
    <w:rsid w:val="00755841"/>
    <w:rsid w:val="00755F66"/>
    <w:rsid w:val="00756A7A"/>
    <w:rsid w:val="00757120"/>
    <w:rsid w:val="007576FD"/>
    <w:rsid w:val="00757711"/>
    <w:rsid w:val="0075772B"/>
    <w:rsid w:val="00760802"/>
    <w:rsid w:val="00760E0B"/>
    <w:rsid w:val="00760E29"/>
    <w:rsid w:val="00761812"/>
    <w:rsid w:val="00761DA0"/>
    <w:rsid w:val="007622CE"/>
    <w:rsid w:val="0076238E"/>
    <w:rsid w:val="007631B6"/>
    <w:rsid w:val="0076325C"/>
    <w:rsid w:val="00763A4B"/>
    <w:rsid w:val="0076410D"/>
    <w:rsid w:val="007646CA"/>
    <w:rsid w:val="007647A5"/>
    <w:rsid w:val="0076490F"/>
    <w:rsid w:val="00764964"/>
    <w:rsid w:val="00764CAF"/>
    <w:rsid w:val="00764E0F"/>
    <w:rsid w:val="00765E1A"/>
    <w:rsid w:val="00765FCC"/>
    <w:rsid w:val="007679A6"/>
    <w:rsid w:val="007679A8"/>
    <w:rsid w:val="007705EB"/>
    <w:rsid w:val="0077083C"/>
    <w:rsid w:val="00770A76"/>
    <w:rsid w:val="00770EC6"/>
    <w:rsid w:val="0077113B"/>
    <w:rsid w:val="00771BAE"/>
    <w:rsid w:val="00771BF3"/>
    <w:rsid w:val="00771E3B"/>
    <w:rsid w:val="00772048"/>
    <w:rsid w:val="00772439"/>
    <w:rsid w:val="007725C5"/>
    <w:rsid w:val="0077279D"/>
    <w:rsid w:val="00772883"/>
    <w:rsid w:val="00773692"/>
    <w:rsid w:val="007737F3"/>
    <w:rsid w:val="007738D3"/>
    <w:rsid w:val="00773A7C"/>
    <w:rsid w:val="00773C51"/>
    <w:rsid w:val="00773FCC"/>
    <w:rsid w:val="00774385"/>
    <w:rsid w:val="007746C1"/>
    <w:rsid w:val="00774956"/>
    <w:rsid w:val="007749F1"/>
    <w:rsid w:val="00775032"/>
    <w:rsid w:val="0077579D"/>
    <w:rsid w:val="007758D6"/>
    <w:rsid w:val="0077627F"/>
    <w:rsid w:val="00776DFF"/>
    <w:rsid w:val="00777875"/>
    <w:rsid w:val="00777AA3"/>
    <w:rsid w:val="00777AD6"/>
    <w:rsid w:val="00777B8E"/>
    <w:rsid w:val="00777E30"/>
    <w:rsid w:val="00777E8D"/>
    <w:rsid w:val="007809D0"/>
    <w:rsid w:val="00780F58"/>
    <w:rsid w:val="00780F64"/>
    <w:rsid w:val="00781C82"/>
    <w:rsid w:val="00782B68"/>
    <w:rsid w:val="00783548"/>
    <w:rsid w:val="00783CF8"/>
    <w:rsid w:val="0078489F"/>
    <w:rsid w:val="00784C10"/>
    <w:rsid w:val="00784C69"/>
    <w:rsid w:val="00785043"/>
    <w:rsid w:val="0078527A"/>
    <w:rsid w:val="007855DC"/>
    <w:rsid w:val="00785C5D"/>
    <w:rsid w:val="00786C7A"/>
    <w:rsid w:val="00786D47"/>
    <w:rsid w:val="007872E6"/>
    <w:rsid w:val="00787940"/>
    <w:rsid w:val="00787A39"/>
    <w:rsid w:val="00787AFD"/>
    <w:rsid w:val="00787C0E"/>
    <w:rsid w:val="00790587"/>
    <w:rsid w:val="007906D7"/>
    <w:rsid w:val="00790C97"/>
    <w:rsid w:val="00790F2D"/>
    <w:rsid w:val="00791624"/>
    <w:rsid w:val="00791876"/>
    <w:rsid w:val="00791F8B"/>
    <w:rsid w:val="007921F8"/>
    <w:rsid w:val="0079222A"/>
    <w:rsid w:val="0079292F"/>
    <w:rsid w:val="00792AA8"/>
    <w:rsid w:val="007930C2"/>
    <w:rsid w:val="007930FE"/>
    <w:rsid w:val="0079342F"/>
    <w:rsid w:val="00793457"/>
    <w:rsid w:val="007934A8"/>
    <w:rsid w:val="00793512"/>
    <w:rsid w:val="00793FA3"/>
    <w:rsid w:val="00794E7F"/>
    <w:rsid w:val="0079520C"/>
    <w:rsid w:val="0079535D"/>
    <w:rsid w:val="007955C5"/>
    <w:rsid w:val="00795729"/>
    <w:rsid w:val="007962C1"/>
    <w:rsid w:val="007964EB"/>
    <w:rsid w:val="007972AD"/>
    <w:rsid w:val="00797971"/>
    <w:rsid w:val="007A027A"/>
    <w:rsid w:val="007A0744"/>
    <w:rsid w:val="007A1942"/>
    <w:rsid w:val="007A1ACB"/>
    <w:rsid w:val="007A1C40"/>
    <w:rsid w:val="007A2234"/>
    <w:rsid w:val="007A25F1"/>
    <w:rsid w:val="007A29A0"/>
    <w:rsid w:val="007A30A3"/>
    <w:rsid w:val="007A3134"/>
    <w:rsid w:val="007A3184"/>
    <w:rsid w:val="007A34A5"/>
    <w:rsid w:val="007A3625"/>
    <w:rsid w:val="007A3C6F"/>
    <w:rsid w:val="007A4086"/>
    <w:rsid w:val="007A4565"/>
    <w:rsid w:val="007A46FA"/>
    <w:rsid w:val="007A5332"/>
    <w:rsid w:val="007A5403"/>
    <w:rsid w:val="007A5883"/>
    <w:rsid w:val="007A5978"/>
    <w:rsid w:val="007A5BA4"/>
    <w:rsid w:val="007A6023"/>
    <w:rsid w:val="007A6026"/>
    <w:rsid w:val="007A6661"/>
    <w:rsid w:val="007A68D9"/>
    <w:rsid w:val="007A6946"/>
    <w:rsid w:val="007A6A21"/>
    <w:rsid w:val="007A7118"/>
    <w:rsid w:val="007A7306"/>
    <w:rsid w:val="007A77CA"/>
    <w:rsid w:val="007A79DF"/>
    <w:rsid w:val="007A7B09"/>
    <w:rsid w:val="007A7D0C"/>
    <w:rsid w:val="007A7E15"/>
    <w:rsid w:val="007A7FEA"/>
    <w:rsid w:val="007B0B58"/>
    <w:rsid w:val="007B100C"/>
    <w:rsid w:val="007B10B5"/>
    <w:rsid w:val="007B1609"/>
    <w:rsid w:val="007B1A4E"/>
    <w:rsid w:val="007B1C90"/>
    <w:rsid w:val="007B2768"/>
    <w:rsid w:val="007B395E"/>
    <w:rsid w:val="007B3B34"/>
    <w:rsid w:val="007B4268"/>
    <w:rsid w:val="007B436A"/>
    <w:rsid w:val="007B4660"/>
    <w:rsid w:val="007B4827"/>
    <w:rsid w:val="007B5634"/>
    <w:rsid w:val="007B581B"/>
    <w:rsid w:val="007B5838"/>
    <w:rsid w:val="007B5ACA"/>
    <w:rsid w:val="007B5B59"/>
    <w:rsid w:val="007B5F92"/>
    <w:rsid w:val="007B606C"/>
    <w:rsid w:val="007B61CD"/>
    <w:rsid w:val="007B69CC"/>
    <w:rsid w:val="007B6DE5"/>
    <w:rsid w:val="007B7061"/>
    <w:rsid w:val="007B77ED"/>
    <w:rsid w:val="007B7E46"/>
    <w:rsid w:val="007C032A"/>
    <w:rsid w:val="007C09C4"/>
    <w:rsid w:val="007C0CEB"/>
    <w:rsid w:val="007C180A"/>
    <w:rsid w:val="007C1CBB"/>
    <w:rsid w:val="007C1FA7"/>
    <w:rsid w:val="007C214A"/>
    <w:rsid w:val="007C26BD"/>
    <w:rsid w:val="007C2C72"/>
    <w:rsid w:val="007C2F69"/>
    <w:rsid w:val="007C3868"/>
    <w:rsid w:val="007C40B7"/>
    <w:rsid w:val="007C4155"/>
    <w:rsid w:val="007C429D"/>
    <w:rsid w:val="007C4820"/>
    <w:rsid w:val="007C4C2B"/>
    <w:rsid w:val="007C4E30"/>
    <w:rsid w:val="007C5087"/>
    <w:rsid w:val="007C5196"/>
    <w:rsid w:val="007C520A"/>
    <w:rsid w:val="007C529D"/>
    <w:rsid w:val="007C536D"/>
    <w:rsid w:val="007C5390"/>
    <w:rsid w:val="007C55A2"/>
    <w:rsid w:val="007C5A2A"/>
    <w:rsid w:val="007C5DF7"/>
    <w:rsid w:val="007C604B"/>
    <w:rsid w:val="007C6E16"/>
    <w:rsid w:val="007C6EA3"/>
    <w:rsid w:val="007C6FBC"/>
    <w:rsid w:val="007C7025"/>
    <w:rsid w:val="007C7780"/>
    <w:rsid w:val="007C7A61"/>
    <w:rsid w:val="007C7B71"/>
    <w:rsid w:val="007C7E6C"/>
    <w:rsid w:val="007D0057"/>
    <w:rsid w:val="007D0450"/>
    <w:rsid w:val="007D0717"/>
    <w:rsid w:val="007D09AA"/>
    <w:rsid w:val="007D0B56"/>
    <w:rsid w:val="007D0C0F"/>
    <w:rsid w:val="007D11C2"/>
    <w:rsid w:val="007D1781"/>
    <w:rsid w:val="007D1893"/>
    <w:rsid w:val="007D2512"/>
    <w:rsid w:val="007D2792"/>
    <w:rsid w:val="007D2C59"/>
    <w:rsid w:val="007D2CFF"/>
    <w:rsid w:val="007D30CE"/>
    <w:rsid w:val="007D3FE6"/>
    <w:rsid w:val="007D421A"/>
    <w:rsid w:val="007D49AE"/>
    <w:rsid w:val="007D52DE"/>
    <w:rsid w:val="007D52F8"/>
    <w:rsid w:val="007D53B4"/>
    <w:rsid w:val="007D6032"/>
    <w:rsid w:val="007D6C3A"/>
    <w:rsid w:val="007D6D58"/>
    <w:rsid w:val="007D7934"/>
    <w:rsid w:val="007D7B34"/>
    <w:rsid w:val="007E01FB"/>
    <w:rsid w:val="007E06B3"/>
    <w:rsid w:val="007E102C"/>
    <w:rsid w:val="007E1607"/>
    <w:rsid w:val="007E1906"/>
    <w:rsid w:val="007E1A68"/>
    <w:rsid w:val="007E1BE2"/>
    <w:rsid w:val="007E1E16"/>
    <w:rsid w:val="007E1E92"/>
    <w:rsid w:val="007E1FFC"/>
    <w:rsid w:val="007E25EF"/>
    <w:rsid w:val="007E265B"/>
    <w:rsid w:val="007E2C97"/>
    <w:rsid w:val="007E2D04"/>
    <w:rsid w:val="007E2E32"/>
    <w:rsid w:val="007E2F9A"/>
    <w:rsid w:val="007E36EB"/>
    <w:rsid w:val="007E3ABD"/>
    <w:rsid w:val="007E3D03"/>
    <w:rsid w:val="007E3DDA"/>
    <w:rsid w:val="007E470A"/>
    <w:rsid w:val="007E4AD7"/>
    <w:rsid w:val="007E4BF7"/>
    <w:rsid w:val="007E500C"/>
    <w:rsid w:val="007E5844"/>
    <w:rsid w:val="007E5C6E"/>
    <w:rsid w:val="007E6103"/>
    <w:rsid w:val="007E662A"/>
    <w:rsid w:val="007E6AC6"/>
    <w:rsid w:val="007E6DFA"/>
    <w:rsid w:val="007E705B"/>
    <w:rsid w:val="007E77EF"/>
    <w:rsid w:val="007F01CC"/>
    <w:rsid w:val="007F0212"/>
    <w:rsid w:val="007F03A3"/>
    <w:rsid w:val="007F064E"/>
    <w:rsid w:val="007F0934"/>
    <w:rsid w:val="007F0C6A"/>
    <w:rsid w:val="007F18BE"/>
    <w:rsid w:val="007F1A60"/>
    <w:rsid w:val="007F1E85"/>
    <w:rsid w:val="007F22FC"/>
    <w:rsid w:val="007F269B"/>
    <w:rsid w:val="007F289D"/>
    <w:rsid w:val="007F2FA9"/>
    <w:rsid w:val="007F303D"/>
    <w:rsid w:val="007F3EE7"/>
    <w:rsid w:val="007F408D"/>
    <w:rsid w:val="007F43CB"/>
    <w:rsid w:val="007F4894"/>
    <w:rsid w:val="007F48EA"/>
    <w:rsid w:val="007F4C1B"/>
    <w:rsid w:val="007F4D48"/>
    <w:rsid w:val="007F4FE3"/>
    <w:rsid w:val="007F512A"/>
    <w:rsid w:val="007F519F"/>
    <w:rsid w:val="007F57B4"/>
    <w:rsid w:val="007F581C"/>
    <w:rsid w:val="007F5A85"/>
    <w:rsid w:val="007F5EA2"/>
    <w:rsid w:val="007F61FA"/>
    <w:rsid w:val="007F64C7"/>
    <w:rsid w:val="007F68C3"/>
    <w:rsid w:val="007F68FA"/>
    <w:rsid w:val="007F6AB7"/>
    <w:rsid w:val="007F6D8F"/>
    <w:rsid w:val="007F6EE3"/>
    <w:rsid w:val="007F7C54"/>
    <w:rsid w:val="0080062E"/>
    <w:rsid w:val="00800A21"/>
    <w:rsid w:val="00800AFA"/>
    <w:rsid w:val="00801048"/>
    <w:rsid w:val="00801579"/>
    <w:rsid w:val="00801781"/>
    <w:rsid w:val="008018EA"/>
    <w:rsid w:val="00801D24"/>
    <w:rsid w:val="00801E42"/>
    <w:rsid w:val="0080281E"/>
    <w:rsid w:val="0080286C"/>
    <w:rsid w:val="00802A0C"/>
    <w:rsid w:val="00802A34"/>
    <w:rsid w:val="00803DFC"/>
    <w:rsid w:val="00803F1D"/>
    <w:rsid w:val="00804383"/>
    <w:rsid w:val="008044EA"/>
    <w:rsid w:val="008047B3"/>
    <w:rsid w:val="00804CED"/>
    <w:rsid w:val="008051BA"/>
    <w:rsid w:val="0080542C"/>
    <w:rsid w:val="0080557D"/>
    <w:rsid w:val="00805A7D"/>
    <w:rsid w:val="00805AF4"/>
    <w:rsid w:val="00805E25"/>
    <w:rsid w:val="00806AA5"/>
    <w:rsid w:val="008076B1"/>
    <w:rsid w:val="00807A95"/>
    <w:rsid w:val="00807C36"/>
    <w:rsid w:val="00807EF1"/>
    <w:rsid w:val="00810103"/>
    <w:rsid w:val="0081055B"/>
    <w:rsid w:val="00810627"/>
    <w:rsid w:val="00810A5C"/>
    <w:rsid w:val="00811365"/>
    <w:rsid w:val="00811471"/>
    <w:rsid w:val="008117B7"/>
    <w:rsid w:val="00811836"/>
    <w:rsid w:val="00812077"/>
    <w:rsid w:val="0081209A"/>
    <w:rsid w:val="0081253D"/>
    <w:rsid w:val="00812CBE"/>
    <w:rsid w:val="00812DF9"/>
    <w:rsid w:val="008130C5"/>
    <w:rsid w:val="008132D6"/>
    <w:rsid w:val="008138A3"/>
    <w:rsid w:val="008138E5"/>
    <w:rsid w:val="0081395C"/>
    <w:rsid w:val="00813B18"/>
    <w:rsid w:val="00813B8E"/>
    <w:rsid w:val="008141E0"/>
    <w:rsid w:val="0081448C"/>
    <w:rsid w:val="0081474D"/>
    <w:rsid w:val="00814A98"/>
    <w:rsid w:val="00814D4A"/>
    <w:rsid w:val="0081505D"/>
    <w:rsid w:val="008150B7"/>
    <w:rsid w:val="0081515E"/>
    <w:rsid w:val="0081559F"/>
    <w:rsid w:val="00815759"/>
    <w:rsid w:val="00815B3E"/>
    <w:rsid w:val="00815CC9"/>
    <w:rsid w:val="00816EFA"/>
    <w:rsid w:val="008175C0"/>
    <w:rsid w:val="00820531"/>
    <w:rsid w:val="008207A1"/>
    <w:rsid w:val="008207C0"/>
    <w:rsid w:val="00820A64"/>
    <w:rsid w:val="00821B76"/>
    <w:rsid w:val="008220E4"/>
    <w:rsid w:val="00822AD8"/>
    <w:rsid w:val="00822FEF"/>
    <w:rsid w:val="0082308F"/>
    <w:rsid w:val="00823552"/>
    <w:rsid w:val="00823590"/>
    <w:rsid w:val="00823900"/>
    <w:rsid w:val="008241F5"/>
    <w:rsid w:val="008243C4"/>
    <w:rsid w:val="00824569"/>
    <w:rsid w:val="0082463B"/>
    <w:rsid w:val="00824AD2"/>
    <w:rsid w:val="00824C58"/>
    <w:rsid w:val="00825142"/>
    <w:rsid w:val="00825899"/>
    <w:rsid w:val="008258A2"/>
    <w:rsid w:val="00825F53"/>
    <w:rsid w:val="0082676C"/>
    <w:rsid w:val="00826780"/>
    <w:rsid w:val="0082684C"/>
    <w:rsid w:val="008268D8"/>
    <w:rsid w:val="008272C8"/>
    <w:rsid w:val="008279DE"/>
    <w:rsid w:val="00827D21"/>
    <w:rsid w:val="0083024E"/>
    <w:rsid w:val="00830B18"/>
    <w:rsid w:val="00831F22"/>
    <w:rsid w:val="008326B4"/>
    <w:rsid w:val="008327C6"/>
    <w:rsid w:val="008328A6"/>
    <w:rsid w:val="0083343C"/>
    <w:rsid w:val="008336AA"/>
    <w:rsid w:val="0083388B"/>
    <w:rsid w:val="00833964"/>
    <w:rsid w:val="00834525"/>
    <w:rsid w:val="008355A0"/>
    <w:rsid w:val="008357A1"/>
    <w:rsid w:val="0083598D"/>
    <w:rsid w:val="008362CA"/>
    <w:rsid w:val="0083635A"/>
    <w:rsid w:val="00836539"/>
    <w:rsid w:val="008368E4"/>
    <w:rsid w:val="0083697D"/>
    <w:rsid w:val="00836F64"/>
    <w:rsid w:val="0083768E"/>
    <w:rsid w:val="00837769"/>
    <w:rsid w:val="00837B99"/>
    <w:rsid w:val="00837E99"/>
    <w:rsid w:val="00837EF3"/>
    <w:rsid w:val="00837EF9"/>
    <w:rsid w:val="00840548"/>
    <w:rsid w:val="00840631"/>
    <w:rsid w:val="00840881"/>
    <w:rsid w:val="00840C0E"/>
    <w:rsid w:val="00840D57"/>
    <w:rsid w:val="00840DB9"/>
    <w:rsid w:val="008427B1"/>
    <w:rsid w:val="00842A06"/>
    <w:rsid w:val="00842D6A"/>
    <w:rsid w:val="00842E5D"/>
    <w:rsid w:val="008434C6"/>
    <w:rsid w:val="00843BC6"/>
    <w:rsid w:val="00843C5C"/>
    <w:rsid w:val="00845813"/>
    <w:rsid w:val="00845AD1"/>
    <w:rsid w:val="00845BEF"/>
    <w:rsid w:val="00845DFD"/>
    <w:rsid w:val="0084669B"/>
    <w:rsid w:val="00846E71"/>
    <w:rsid w:val="00846ECD"/>
    <w:rsid w:val="00846EFC"/>
    <w:rsid w:val="008470EC"/>
    <w:rsid w:val="008476EA"/>
    <w:rsid w:val="00847EDC"/>
    <w:rsid w:val="00850C4F"/>
    <w:rsid w:val="00851642"/>
    <w:rsid w:val="00851734"/>
    <w:rsid w:val="00851F81"/>
    <w:rsid w:val="0085282E"/>
    <w:rsid w:val="00853C5F"/>
    <w:rsid w:val="00853C68"/>
    <w:rsid w:val="0085449D"/>
    <w:rsid w:val="008544E6"/>
    <w:rsid w:val="00854D2B"/>
    <w:rsid w:val="008550A5"/>
    <w:rsid w:val="00855730"/>
    <w:rsid w:val="008558C8"/>
    <w:rsid w:val="00855B1B"/>
    <w:rsid w:val="00855C4F"/>
    <w:rsid w:val="00855E64"/>
    <w:rsid w:val="00856501"/>
    <w:rsid w:val="00856763"/>
    <w:rsid w:val="00856912"/>
    <w:rsid w:val="00856BD0"/>
    <w:rsid w:val="00857B76"/>
    <w:rsid w:val="0086003E"/>
    <w:rsid w:val="008603B6"/>
    <w:rsid w:val="00860F61"/>
    <w:rsid w:val="00861DA5"/>
    <w:rsid w:val="00861EC5"/>
    <w:rsid w:val="008624C3"/>
    <w:rsid w:val="008625E2"/>
    <w:rsid w:val="008625E5"/>
    <w:rsid w:val="008626DA"/>
    <w:rsid w:val="008627C0"/>
    <w:rsid w:val="00862BB2"/>
    <w:rsid w:val="00863107"/>
    <w:rsid w:val="008634FC"/>
    <w:rsid w:val="00863D8D"/>
    <w:rsid w:val="008640AF"/>
    <w:rsid w:val="00864AE0"/>
    <w:rsid w:val="00864B63"/>
    <w:rsid w:val="008650E5"/>
    <w:rsid w:val="008659A3"/>
    <w:rsid w:val="00865AE2"/>
    <w:rsid w:val="008663EC"/>
    <w:rsid w:val="0086641E"/>
    <w:rsid w:val="0086699C"/>
    <w:rsid w:val="00866EF9"/>
    <w:rsid w:val="008670DB"/>
    <w:rsid w:val="008675BF"/>
    <w:rsid w:val="00867DB7"/>
    <w:rsid w:val="008700D9"/>
    <w:rsid w:val="0087038C"/>
    <w:rsid w:val="008703AD"/>
    <w:rsid w:val="008705B8"/>
    <w:rsid w:val="00870E50"/>
    <w:rsid w:val="00870FB1"/>
    <w:rsid w:val="0087100F"/>
    <w:rsid w:val="008712E6"/>
    <w:rsid w:val="0087132D"/>
    <w:rsid w:val="00871416"/>
    <w:rsid w:val="00871893"/>
    <w:rsid w:val="00871D11"/>
    <w:rsid w:val="00871DDB"/>
    <w:rsid w:val="00872146"/>
    <w:rsid w:val="008724A1"/>
    <w:rsid w:val="00872AF6"/>
    <w:rsid w:val="00872D07"/>
    <w:rsid w:val="00872FA6"/>
    <w:rsid w:val="008733D8"/>
    <w:rsid w:val="008736FB"/>
    <w:rsid w:val="00873ED4"/>
    <w:rsid w:val="00874999"/>
    <w:rsid w:val="008749D6"/>
    <w:rsid w:val="00874C79"/>
    <w:rsid w:val="00874E0E"/>
    <w:rsid w:val="00874E19"/>
    <w:rsid w:val="00874F44"/>
    <w:rsid w:val="00874FC3"/>
    <w:rsid w:val="0087500A"/>
    <w:rsid w:val="008751CB"/>
    <w:rsid w:val="00875B62"/>
    <w:rsid w:val="00876019"/>
    <w:rsid w:val="0087612A"/>
    <w:rsid w:val="00876494"/>
    <w:rsid w:val="00876906"/>
    <w:rsid w:val="00876C54"/>
    <w:rsid w:val="00876FE2"/>
    <w:rsid w:val="0087703D"/>
    <w:rsid w:val="00877274"/>
    <w:rsid w:val="00877664"/>
    <w:rsid w:val="00877C5B"/>
    <w:rsid w:val="00877D05"/>
    <w:rsid w:val="00880016"/>
    <w:rsid w:val="00880077"/>
    <w:rsid w:val="00880518"/>
    <w:rsid w:val="0088077D"/>
    <w:rsid w:val="008808C0"/>
    <w:rsid w:val="00880A8A"/>
    <w:rsid w:val="00881FDE"/>
    <w:rsid w:val="0088206C"/>
    <w:rsid w:val="00882145"/>
    <w:rsid w:val="008821E0"/>
    <w:rsid w:val="00882820"/>
    <w:rsid w:val="00882B13"/>
    <w:rsid w:val="00883DFD"/>
    <w:rsid w:val="00883F0C"/>
    <w:rsid w:val="00884439"/>
    <w:rsid w:val="008846E1"/>
    <w:rsid w:val="00884990"/>
    <w:rsid w:val="0088511D"/>
    <w:rsid w:val="008851CB"/>
    <w:rsid w:val="00885722"/>
    <w:rsid w:val="00885A19"/>
    <w:rsid w:val="008865C5"/>
    <w:rsid w:val="0088697A"/>
    <w:rsid w:val="00886D06"/>
    <w:rsid w:val="0088766B"/>
    <w:rsid w:val="00887A7E"/>
    <w:rsid w:val="00887DB3"/>
    <w:rsid w:val="008908EE"/>
    <w:rsid w:val="00890D2C"/>
    <w:rsid w:val="0089100E"/>
    <w:rsid w:val="008910A9"/>
    <w:rsid w:val="00891366"/>
    <w:rsid w:val="00891701"/>
    <w:rsid w:val="008919C2"/>
    <w:rsid w:val="00891A29"/>
    <w:rsid w:val="00891B62"/>
    <w:rsid w:val="00891BB6"/>
    <w:rsid w:val="00891F2E"/>
    <w:rsid w:val="00892290"/>
    <w:rsid w:val="008925CC"/>
    <w:rsid w:val="008929E8"/>
    <w:rsid w:val="00893643"/>
    <w:rsid w:val="00894313"/>
    <w:rsid w:val="008953BC"/>
    <w:rsid w:val="00895572"/>
    <w:rsid w:val="00895A29"/>
    <w:rsid w:val="00895AEE"/>
    <w:rsid w:val="00895CC0"/>
    <w:rsid w:val="00896125"/>
    <w:rsid w:val="0089640C"/>
    <w:rsid w:val="008964F3"/>
    <w:rsid w:val="00896C66"/>
    <w:rsid w:val="0089705A"/>
    <w:rsid w:val="008A022E"/>
    <w:rsid w:val="008A0364"/>
    <w:rsid w:val="008A0491"/>
    <w:rsid w:val="008A04E2"/>
    <w:rsid w:val="008A0B6F"/>
    <w:rsid w:val="008A0E06"/>
    <w:rsid w:val="008A11B4"/>
    <w:rsid w:val="008A13BC"/>
    <w:rsid w:val="008A21C7"/>
    <w:rsid w:val="008A2300"/>
    <w:rsid w:val="008A246E"/>
    <w:rsid w:val="008A2645"/>
    <w:rsid w:val="008A28EC"/>
    <w:rsid w:val="008A28F5"/>
    <w:rsid w:val="008A2E49"/>
    <w:rsid w:val="008A2F6A"/>
    <w:rsid w:val="008A3180"/>
    <w:rsid w:val="008A38CC"/>
    <w:rsid w:val="008A3D2E"/>
    <w:rsid w:val="008A3E44"/>
    <w:rsid w:val="008A4204"/>
    <w:rsid w:val="008A4EBB"/>
    <w:rsid w:val="008A4EEB"/>
    <w:rsid w:val="008A4EFB"/>
    <w:rsid w:val="008A5203"/>
    <w:rsid w:val="008A528E"/>
    <w:rsid w:val="008A55F8"/>
    <w:rsid w:val="008A5833"/>
    <w:rsid w:val="008A5E0A"/>
    <w:rsid w:val="008A6095"/>
    <w:rsid w:val="008A60D2"/>
    <w:rsid w:val="008A659C"/>
    <w:rsid w:val="008A66E6"/>
    <w:rsid w:val="008A6DFF"/>
    <w:rsid w:val="008A7057"/>
    <w:rsid w:val="008A7396"/>
    <w:rsid w:val="008A790A"/>
    <w:rsid w:val="008A7FFB"/>
    <w:rsid w:val="008B016E"/>
    <w:rsid w:val="008B0477"/>
    <w:rsid w:val="008B0944"/>
    <w:rsid w:val="008B0A63"/>
    <w:rsid w:val="008B0ECC"/>
    <w:rsid w:val="008B10A3"/>
    <w:rsid w:val="008B1E64"/>
    <w:rsid w:val="008B2831"/>
    <w:rsid w:val="008B311E"/>
    <w:rsid w:val="008B318E"/>
    <w:rsid w:val="008B31EB"/>
    <w:rsid w:val="008B38DE"/>
    <w:rsid w:val="008B3CA1"/>
    <w:rsid w:val="008B3ECD"/>
    <w:rsid w:val="008B464F"/>
    <w:rsid w:val="008B4739"/>
    <w:rsid w:val="008B4993"/>
    <w:rsid w:val="008B4B41"/>
    <w:rsid w:val="008B5DD5"/>
    <w:rsid w:val="008B630C"/>
    <w:rsid w:val="008B65A3"/>
    <w:rsid w:val="008B6B62"/>
    <w:rsid w:val="008B700A"/>
    <w:rsid w:val="008B7A16"/>
    <w:rsid w:val="008B7BDB"/>
    <w:rsid w:val="008C051C"/>
    <w:rsid w:val="008C0C78"/>
    <w:rsid w:val="008C0CD6"/>
    <w:rsid w:val="008C1582"/>
    <w:rsid w:val="008C17AD"/>
    <w:rsid w:val="008C1888"/>
    <w:rsid w:val="008C1C52"/>
    <w:rsid w:val="008C1E45"/>
    <w:rsid w:val="008C23C3"/>
    <w:rsid w:val="008C2451"/>
    <w:rsid w:val="008C25C9"/>
    <w:rsid w:val="008C29B7"/>
    <w:rsid w:val="008C2A64"/>
    <w:rsid w:val="008C2B9D"/>
    <w:rsid w:val="008C2F0E"/>
    <w:rsid w:val="008C2F14"/>
    <w:rsid w:val="008C302F"/>
    <w:rsid w:val="008C361A"/>
    <w:rsid w:val="008C3960"/>
    <w:rsid w:val="008C3D59"/>
    <w:rsid w:val="008C4B1D"/>
    <w:rsid w:val="008C4C21"/>
    <w:rsid w:val="008C4E00"/>
    <w:rsid w:val="008C5138"/>
    <w:rsid w:val="008C572F"/>
    <w:rsid w:val="008C5C51"/>
    <w:rsid w:val="008C658B"/>
    <w:rsid w:val="008C6F20"/>
    <w:rsid w:val="008C708C"/>
    <w:rsid w:val="008C7388"/>
    <w:rsid w:val="008C75C1"/>
    <w:rsid w:val="008C763D"/>
    <w:rsid w:val="008C7E84"/>
    <w:rsid w:val="008D013E"/>
    <w:rsid w:val="008D04DD"/>
    <w:rsid w:val="008D06E1"/>
    <w:rsid w:val="008D06EE"/>
    <w:rsid w:val="008D0A55"/>
    <w:rsid w:val="008D130E"/>
    <w:rsid w:val="008D13BB"/>
    <w:rsid w:val="008D1494"/>
    <w:rsid w:val="008D1E50"/>
    <w:rsid w:val="008D22D0"/>
    <w:rsid w:val="008D3246"/>
    <w:rsid w:val="008D3501"/>
    <w:rsid w:val="008D3515"/>
    <w:rsid w:val="008D3D89"/>
    <w:rsid w:val="008D4029"/>
    <w:rsid w:val="008D41B0"/>
    <w:rsid w:val="008D42E6"/>
    <w:rsid w:val="008D4BB8"/>
    <w:rsid w:val="008D4DC2"/>
    <w:rsid w:val="008D50DD"/>
    <w:rsid w:val="008D5291"/>
    <w:rsid w:val="008D5A0C"/>
    <w:rsid w:val="008D6798"/>
    <w:rsid w:val="008D6DA3"/>
    <w:rsid w:val="008D73A5"/>
    <w:rsid w:val="008D7422"/>
    <w:rsid w:val="008D7CB7"/>
    <w:rsid w:val="008E0105"/>
    <w:rsid w:val="008E028A"/>
    <w:rsid w:val="008E09A2"/>
    <w:rsid w:val="008E181E"/>
    <w:rsid w:val="008E2392"/>
    <w:rsid w:val="008E25B0"/>
    <w:rsid w:val="008E2838"/>
    <w:rsid w:val="008E3344"/>
    <w:rsid w:val="008E3732"/>
    <w:rsid w:val="008E38CB"/>
    <w:rsid w:val="008E4573"/>
    <w:rsid w:val="008E4691"/>
    <w:rsid w:val="008E4DA2"/>
    <w:rsid w:val="008E4E14"/>
    <w:rsid w:val="008E4FDB"/>
    <w:rsid w:val="008E5724"/>
    <w:rsid w:val="008E5762"/>
    <w:rsid w:val="008E676E"/>
    <w:rsid w:val="008E6868"/>
    <w:rsid w:val="008E68CE"/>
    <w:rsid w:val="008E69B2"/>
    <w:rsid w:val="008E6CD2"/>
    <w:rsid w:val="008E70CF"/>
    <w:rsid w:val="008E737C"/>
    <w:rsid w:val="008E796C"/>
    <w:rsid w:val="008F0231"/>
    <w:rsid w:val="008F06E0"/>
    <w:rsid w:val="008F0FFC"/>
    <w:rsid w:val="008F14BE"/>
    <w:rsid w:val="008F1D0B"/>
    <w:rsid w:val="008F2178"/>
    <w:rsid w:val="008F2576"/>
    <w:rsid w:val="008F27E4"/>
    <w:rsid w:val="008F2ED2"/>
    <w:rsid w:val="008F30F5"/>
    <w:rsid w:val="008F37C3"/>
    <w:rsid w:val="008F3DF2"/>
    <w:rsid w:val="008F3EC7"/>
    <w:rsid w:val="008F4578"/>
    <w:rsid w:val="008F4665"/>
    <w:rsid w:val="008F4A11"/>
    <w:rsid w:val="008F4A86"/>
    <w:rsid w:val="008F4C30"/>
    <w:rsid w:val="008F5345"/>
    <w:rsid w:val="008F5F95"/>
    <w:rsid w:val="008F6584"/>
    <w:rsid w:val="008F6F51"/>
    <w:rsid w:val="008F7365"/>
    <w:rsid w:val="008F76FC"/>
    <w:rsid w:val="008F79CA"/>
    <w:rsid w:val="008F7B2E"/>
    <w:rsid w:val="00900369"/>
    <w:rsid w:val="009004AD"/>
    <w:rsid w:val="009007B8"/>
    <w:rsid w:val="00900807"/>
    <w:rsid w:val="00900B69"/>
    <w:rsid w:val="00901578"/>
    <w:rsid w:val="00901906"/>
    <w:rsid w:val="00901BBF"/>
    <w:rsid w:val="00901F8D"/>
    <w:rsid w:val="009020D1"/>
    <w:rsid w:val="00902C7F"/>
    <w:rsid w:val="0090358F"/>
    <w:rsid w:val="00903E4A"/>
    <w:rsid w:val="00904014"/>
    <w:rsid w:val="009040C6"/>
    <w:rsid w:val="00904318"/>
    <w:rsid w:val="009049E2"/>
    <w:rsid w:val="0090500E"/>
    <w:rsid w:val="0090502B"/>
    <w:rsid w:val="0090520E"/>
    <w:rsid w:val="009061D3"/>
    <w:rsid w:val="0090633C"/>
    <w:rsid w:val="00906877"/>
    <w:rsid w:val="00906A5A"/>
    <w:rsid w:val="00906D3C"/>
    <w:rsid w:val="00906ED4"/>
    <w:rsid w:val="0090705E"/>
    <w:rsid w:val="0090708D"/>
    <w:rsid w:val="009071C0"/>
    <w:rsid w:val="009075CE"/>
    <w:rsid w:val="00907BF1"/>
    <w:rsid w:val="0091008A"/>
    <w:rsid w:val="00910118"/>
    <w:rsid w:val="00910146"/>
    <w:rsid w:val="0091070B"/>
    <w:rsid w:val="0091084D"/>
    <w:rsid w:val="00910A84"/>
    <w:rsid w:val="00910ACE"/>
    <w:rsid w:val="0091101F"/>
    <w:rsid w:val="0091111F"/>
    <w:rsid w:val="00911657"/>
    <w:rsid w:val="009117E5"/>
    <w:rsid w:val="00911CAC"/>
    <w:rsid w:val="009122C2"/>
    <w:rsid w:val="00912788"/>
    <w:rsid w:val="00912CA6"/>
    <w:rsid w:val="00913226"/>
    <w:rsid w:val="00913E06"/>
    <w:rsid w:val="00913EFF"/>
    <w:rsid w:val="00914324"/>
    <w:rsid w:val="00914434"/>
    <w:rsid w:val="00914A0D"/>
    <w:rsid w:val="00914C57"/>
    <w:rsid w:val="00915143"/>
    <w:rsid w:val="009155DE"/>
    <w:rsid w:val="00915759"/>
    <w:rsid w:val="00915931"/>
    <w:rsid w:val="0091597F"/>
    <w:rsid w:val="009160E0"/>
    <w:rsid w:val="009162A7"/>
    <w:rsid w:val="00916534"/>
    <w:rsid w:val="009167F8"/>
    <w:rsid w:val="00916DC5"/>
    <w:rsid w:val="00916E0D"/>
    <w:rsid w:val="00916E2E"/>
    <w:rsid w:val="0091726B"/>
    <w:rsid w:val="00917270"/>
    <w:rsid w:val="00917448"/>
    <w:rsid w:val="00917BE9"/>
    <w:rsid w:val="009204DC"/>
    <w:rsid w:val="009214E5"/>
    <w:rsid w:val="00921687"/>
    <w:rsid w:val="009216B2"/>
    <w:rsid w:val="00921CA6"/>
    <w:rsid w:val="00921CC9"/>
    <w:rsid w:val="00922B3E"/>
    <w:rsid w:val="00923477"/>
    <w:rsid w:val="00923AE2"/>
    <w:rsid w:val="00923C25"/>
    <w:rsid w:val="00924B3A"/>
    <w:rsid w:val="00924FA7"/>
    <w:rsid w:val="00925228"/>
    <w:rsid w:val="009252B2"/>
    <w:rsid w:val="0092532F"/>
    <w:rsid w:val="00925F09"/>
    <w:rsid w:val="00925FD1"/>
    <w:rsid w:val="00926A0E"/>
    <w:rsid w:val="00927030"/>
    <w:rsid w:val="009274C9"/>
    <w:rsid w:val="00927C88"/>
    <w:rsid w:val="00930F78"/>
    <w:rsid w:val="0093150E"/>
    <w:rsid w:val="00931B49"/>
    <w:rsid w:val="00932434"/>
    <w:rsid w:val="00932C57"/>
    <w:rsid w:val="00932D72"/>
    <w:rsid w:val="00933023"/>
    <w:rsid w:val="00933A36"/>
    <w:rsid w:val="0093453C"/>
    <w:rsid w:val="00934BBA"/>
    <w:rsid w:val="00935640"/>
    <w:rsid w:val="009356A6"/>
    <w:rsid w:val="009359A3"/>
    <w:rsid w:val="00935B2C"/>
    <w:rsid w:val="00935BB5"/>
    <w:rsid w:val="00935BD3"/>
    <w:rsid w:val="00936046"/>
    <w:rsid w:val="00936476"/>
    <w:rsid w:val="00936733"/>
    <w:rsid w:val="009367F1"/>
    <w:rsid w:val="009368CB"/>
    <w:rsid w:val="009369E0"/>
    <w:rsid w:val="00937981"/>
    <w:rsid w:val="00937A54"/>
    <w:rsid w:val="00940171"/>
    <w:rsid w:val="0094079E"/>
    <w:rsid w:val="00940D6A"/>
    <w:rsid w:val="00941348"/>
    <w:rsid w:val="0094151E"/>
    <w:rsid w:val="0094161B"/>
    <w:rsid w:val="009419D4"/>
    <w:rsid w:val="00941D08"/>
    <w:rsid w:val="00941FBA"/>
    <w:rsid w:val="009423C7"/>
    <w:rsid w:val="00942A89"/>
    <w:rsid w:val="00942CF0"/>
    <w:rsid w:val="00942D89"/>
    <w:rsid w:val="009430CC"/>
    <w:rsid w:val="00943338"/>
    <w:rsid w:val="00943503"/>
    <w:rsid w:val="00944C5E"/>
    <w:rsid w:val="00945181"/>
    <w:rsid w:val="009458C8"/>
    <w:rsid w:val="00945A3D"/>
    <w:rsid w:val="00946019"/>
    <w:rsid w:val="00946075"/>
    <w:rsid w:val="0094681E"/>
    <w:rsid w:val="0094739B"/>
    <w:rsid w:val="00947EEA"/>
    <w:rsid w:val="00950050"/>
    <w:rsid w:val="00950355"/>
    <w:rsid w:val="0095083F"/>
    <w:rsid w:val="009510B2"/>
    <w:rsid w:val="00951348"/>
    <w:rsid w:val="009517C7"/>
    <w:rsid w:val="009522DD"/>
    <w:rsid w:val="009528FE"/>
    <w:rsid w:val="00953D20"/>
    <w:rsid w:val="0095417E"/>
    <w:rsid w:val="00954604"/>
    <w:rsid w:val="00954CA8"/>
    <w:rsid w:val="00954EFE"/>
    <w:rsid w:val="00954F57"/>
    <w:rsid w:val="00954F71"/>
    <w:rsid w:val="00955638"/>
    <w:rsid w:val="0095569A"/>
    <w:rsid w:val="00955F68"/>
    <w:rsid w:val="00956673"/>
    <w:rsid w:val="00956775"/>
    <w:rsid w:val="0095685E"/>
    <w:rsid w:val="00956861"/>
    <w:rsid w:val="00956D4C"/>
    <w:rsid w:val="00957162"/>
    <w:rsid w:val="0095720B"/>
    <w:rsid w:val="00957501"/>
    <w:rsid w:val="00957FC4"/>
    <w:rsid w:val="009600B9"/>
    <w:rsid w:val="009604BE"/>
    <w:rsid w:val="009606CE"/>
    <w:rsid w:val="00960A40"/>
    <w:rsid w:val="00960EE6"/>
    <w:rsid w:val="0096150A"/>
    <w:rsid w:val="0096157C"/>
    <w:rsid w:val="009615F3"/>
    <w:rsid w:val="00961DC3"/>
    <w:rsid w:val="00961FF4"/>
    <w:rsid w:val="009620B9"/>
    <w:rsid w:val="009622A6"/>
    <w:rsid w:val="0096294D"/>
    <w:rsid w:val="0096328B"/>
    <w:rsid w:val="0096349E"/>
    <w:rsid w:val="00964971"/>
    <w:rsid w:val="00964A10"/>
    <w:rsid w:val="00964D30"/>
    <w:rsid w:val="00965568"/>
    <w:rsid w:val="00965966"/>
    <w:rsid w:val="009659ED"/>
    <w:rsid w:val="00965B89"/>
    <w:rsid w:val="00965C33"/>
    <w:rsid w:val="00965CAA"/>
    <w:rsid w:val="009660E0"/>
    <w:rsid w:val="0096620C"/>
    <w:rsid w:val="009667CC"/>
    <w:rsid w:val="00966945"/>
    <w:rsid w:val="009669AC"/>
    <w:rsid w:val="00967011"/>
    <w:rsid w:val="0096750D"/>
    <w:rsid w:val="00967B52"/>
    <w:rsid w:val="0097044B"/>
    <w:rsid w:val="0097075E"/>
    <w:rsid w:val="00970F5C"/>
    <w:rsid w:val="009716BF"/>
    <w:rsid w:val="00971C2D"/>
    <w:rsid w:val="00971D4D"/>
    <w:rsid w:val="00971E2A"/>
    <w:rsid w:val="00971EB8"/>
    <w:rsid w:val="0097368D"/>
    <w:rsid w:val="009738CC"/>
    <w:rsid w:val="00973AF8"/>
    <w:rsid w:val="00973DFD"/>
    <w:rsid w:val="00973ECF"/>
    <w:rsid w:val="00974069"/>
    <w:rsid w:val="00974104"/>
    <w:rsid w:val="0097421A"/>
    <w:rsid w:val="00974DF8"/>
    <w:rsid w:val="009750C0"/>
    <w:rsid w:val="00975454"/>
    <w:rsid w:val="00977AA2"/>
    <w:rsid w:val="0098001A"/>
    <w:rsid w:val="0098006E"/>
    <w:rsid w:val="00980224"/>
    <w:rsid w:val="00980853"/>
    <w:rsid w:val="009808CD"/>
    <w:rsid w:val="009808E1"/>
    <w:rsid w:val="00980F9C"/>
    <w:rsid w:val="00981B66"/>
    <w:rsid w:val="00981B81"/>
    <w:rsid w:val="00982143"/>
    <w:rsid w:val="00982425"/>
    <w:rsid w:val="00982F04"/>
    <w:rsid w:val="00982F50"/>
    <w:rsid w:val="0098326D"/>
    <w:rsid w:val="009835E1"/>
    <w:rsid w:val="009837EA"/>
    <w:rsid w:val="00983E3B"/>
    <w:rsid w:val="0098438C"/>
    <w:rsid w:val="009844F5"/>
    <w:rsid w:val="009845B6"/>
    <w:rsid w:val="00985733"/>
    <w:rsid w:val="009862F5"/>
    <w:rsid w:val="009865F1"/>
    <w:rsid w:val="00986686"/>
    <w:rsid w:val="00986F88"/>
    <w:rsid w:val="00987285"/>
    <w:rsid w:val="009873DD"/>
    <w:rsid w:val="0098741E"/>
    <w:rsid w:val="0098757C"/>
    <w:rsid w:val="00987746"/>
    <w:rsid w:val="00987852"/>
    <w:rsid w:val="00987950"/>
    <w:rsid w:val="00987962"/>
    <w:rsid w:val="00987E34"/>
    <w:rsid w:val="00987E6A"/>
    <w:rsid w:val="00987EE4"/>
    <w:rsid w:val="009910DE"/>
    <w:rsid w:val="00991B39"/>
    <w:rsid w:val="00991CF9"/>
    <w:rsid w:val="009921E2"/>
    <w:rsid w:val="0099246E"/>
    <w:rsid w:val="0099289E"/>
    <w:rsid w:val="009928B6"/>
    <w:rsid w:val="00992A27"/>
    <w:rsid w:val="00992DF3"/>
    <w:rsid w:val="00992FD0"/>
    <w:rsid w:val="009934B8"/>
    <w:rsid w:val="00993DDC"/>
    <w:rsid w:val="00994DE9"/>
    <w:rsid w:val="009951A5"/>
    <w:rsid w:val="009953A4"/>
    <w:rsid w:val="009956D2"/>
    <w:rsid w:val="009956E4"/>
    <w:rsid w:val="00995868"/>
    <w:rsid w:val="00996317"/>
    <w:rsid w:val="009965BC"/>
    <w:rsid w:val="009966C7"/>
    <w:rsid w:val="00996E1F"/>
    <w:rsid w:val="00997316"/>
    <w:rsid w:val="00997433"/>
    <w:rsid w:val="009975D3"/>
    <w:rsid w:val="009A03A4"/>
    <w:rsid w:val="009A0BA2"/>
    <w:rsid w:val="009A0D62"/>
    <w:rsid w:val="009A0FF2"/>
    <w:rsid w:val="009A1039"/>
    <w:rsid w:val="009A215F"/>
    <w:rsid w:val="009A2D7B"/>
    <w:rsid w:val="009A302F"/>
    <w:rsid w:val="009A32E0"/>
    <w:rsid w:val="009A341A"/>
    <w:rsid w:val="009A3546"/>
    <w:rsid w:val="009A3587"/>
    <w:rsid w:val="009A3991"/>
    <w:rsid w:val="009A3BC4"/>
    <w:rsid w:val="009A3C3D"/>
    <w:rsid w:val="009A3E41"/>
    <w:rsid w:val="009A4120"/>
    <w:rsid w:val="009A4159"/>
    <w:rsid w:val="009A42A7"/>
    <w:rsid w:val="009A4919"/>
    <w:rsid w:val="009A4C2A"/>
    <w:rsid w:val="009A4EE3"/>
    <w:rsid w:val="009A4F49"/>
    <w:rsid w:val="009A5C4F"/>
    <w:rsid w:val="009A5C9D"/>
    <w:rsid w:val="009A60AA"/>
    <w:rsid w:val="009A636B"/>
    <w:rsid w:val="009A63C1"/>
    <w:rsid w:val="009A6486"/>
    <w:rsid w:val="009A6638"/>
    <w:rsid w:val="009A6799"/>
    <w:rsid w:val="009A68D5"/>
    <w:rsid w:val="009A6D02"/>
    <w:rsid w:val="009A6F58"/>
    <w:rsid w:val="009A72A4"/>
    <w:rsid w:val="009A77CD"/>
    <w:rsid w:val="009A796B"/>
    <w:rsid w:val="009A7ED9"/>
    <w:rsid w:val="009B00D6"/>
    <w:rsid w:val="009B0137"/>
    <w:rsid w:val="009B0186"/>
    <w:rsid w:val="009B03DA"/>
    <w:rsid w:val="009B0433"/>
    <w:rsid w:val="009B0489"/>
    <w:rsid w:val="009B0676"/>
    <w:rsid w:val="009B0827"/>
    <w:rsid w:val="009B0831"/>
    <w:rsid w:val="009B0C63"/>
    <w:rsid w:val="009B0D08"/>
    <w:rsid w:val="009B1980"/>
    <w:rsid w:val="009B19F8"/>
    <w:rsid w:val="009B1A9C"/>
    <w:rsid w:val="009B1B87"/>
    <w:rsid w:val="009B1ECF"/>
    <w:rsid w:val="009B23DC"/>
    <w:rsid w:val="009B30D3"/>
    <w:rsid w:val="009B3C25"/>
    <w:rsid w:val="009B4FD7"/>
    <w:rsid w:val="009B503F"/>
    <w:rsid w:val="009B51FD"/>
    <w:rsid w:val="009B5B83"/>
    <w:rsid w:val="009B5F74"/>
    <w:rsid w:val="009B61B1"/>
    <w:rsid w:val="009B6892"/>
    <w:rsid w:val="009B719A"/>
    <w:rsid w:val="009B7A99"/>
    <w:rsid w:val="009B7B49"/>
    <w:rsid w:val="009B7F0C"/>
    <w:rsid w:val="009C04CB"/>
    <w:rsid w:val="009C065C"/>
    <w:rsid w:val="009C07B2"/>
    <w:rsid w:val="009C0B41"/>
    <w:rsid w:val="009C0EB1"/>
    <w:rsid w:val="009C0F44"/>
    <w:rsid w:val="009C1036"/>
    <w:rsid w:val="009C19BE"/>
    <w:rsid w:val="009C1C22"/>
    <w:rsid w:val="009C2126"/>
    <w:rsid w:val="009C2779"/>
    <w:rsid w:val="009C2F58"/>
    <w:rsid w:val="009C340A"/>
    <w:rsid w:val="009C3E13"/>
    <w:rsid w:val="009C3FF6"/>
    <w:rsid w:val="009C4087"/>
    <w:rsid w:val="009C416C"/>
    <w:rsid w:val="009C4656"/>
    <w:rsid w:val="009C47B2"/>
    <w:rsid w:val="009C4865"/>
    <w:rsid w:val="009C4B99"/>
    <w:rsid w:val="009C4C96"/>
    <w:rsid w:val="009C4D95"/>
    <w:rsid w:val="009C4F9D"/>
    <w:rsid w:val="009C5714"/>
    <w:rsid w:val="009C57BB"/>
    <w:rsid w:val="009C5A59"/>
    <w:rsid w:val="009C5AE3"/>
    <w:rsid w:val="009C6705"/>
    <w:rsid w:val="009C6926"/>
    <w:rsid w:val="009C69F9"/>
    <w:rsid w:val="009C6AEE"/>
    <w:rsid w:val="009C7124"/>
    <w:rsid w:val="009C7159"/>
    <w:rsid w:val="009C754C"/>
    <w:rsid w:val="009C76F1"/>
    <w:rsid w:val="009C7D4D"/>
    <w:rsid w:val="009C7ED6"/>
    <w:rsid w:val="009D06AB"/>
    <w:rsid w:val="009D09E0"/>
    <w:rsid w:val="009D0E88"/>
    <w:rsid w:val="009D0F8A"/>
    <w:rsid w:val="009D10B1"/>
    <w:rsid w:val="009D1790"/>
    <w:rsid w:val="009D209E"/>
    <w:rsid w:val="009D2DA1"/>
    <w:rsid w:val="009D3237"/>
    <w:rsid w:val="009D3857"/>
    <w:rsid w:val="009D3FB7"/>
    <w:rsid w:val="009D43CF"/>
    <w:rsid w:val="009D4764"/>
    <w:rsid w:val="009D476D"/>
    <w:rsid w:val="009D4E50"/>
    <w:rsid w:val="009D4EF1"/>
    <w:rsid w:val="009D5C16"/>
    <w:rsid w:val="009D6008"/>
    <w:rsid w:val="009D684C"/>
    <w:rsid w:val="009D68FC"/>
    <w:rsid w:val="009D6BEE"/>
    <w:rsid w:val="009D6D11"/>
    <w:rsid w:val="009D70F2"/>
    <w:rsid w:val="009D7E0D"/>
    <w:rsid w:val="009E141C"/>
    <w:rsid w:val="009E17E8"/>
    <w:rsid w:val="009E18DF"/>
    <w:rsid w:val="009E1CFC"/>
    <w:rsid w:val="009E1D64"/>
    <w:rsid w:val="009E21FF"/>
    <w:rsid w:val="009E2BA3"/>
    <w:rsid w:val="009E2BAD"/>
    <w:rsid w:val="009E2CB7"/>
    <w:rsid w:val="009E2D43"/>
    <w:rsid w:val="009E2E3F"/>
    <w:rsid w:val="009E36C2"/>
    <w:rsid w:val="009E373B"/>
    <w:rsid w:val="009E3807"/>
    <w:rsid w:val="009E3A03"/>
    <w:rsid w:val="009E3F13"/>
    <w:rsid w:val="009E4309"/>
    <w:rsid w:val="009E45E8"/>
    <w:rsid w:val="009E51D3"/>
    <w:rsid w:val="009E5736"/>
    <w:rsid w:val="009E65BF"/>
    <w:rsid w:val="009E71E7"/>
    <w:rsid w:val="009E7435"/>
    <w:rsid w:val="009E7452"/>
    <w:rsid w:val="009E77D5"/>
    <w:rsid w:val="009E7C35"/>
    <w:rsid w:val="009F004A"/>
    <w:rsid w:val="009F0C9B"/>
    <w:rsid w:val="009F108C"/>
    <w:rsid w:val="009F1258"/>
    <w:rsid w:val="009F1E75"/>
    <w:rsid w:val="009F2735"/>
    <w:rsid w:val="009F3295"/>
    <w:rsid w:val="009F4206"/>
    <w:rsid w:val="009F448B"/>
    <w:rsid w:val="009F4589"/>
    <w:rsid w:val="009F4B9C"/>
    <w:rsid w:val="009F502D"/>
    <w:rsid w:val="009F5D08"/>
    <w:rsid w:val="009F5EC8"/>
    <w:rsid w:val="009F62B4"/>
    <w:rsid w:val="009F7183"/>
    <w:rsid w:val="009F7AA9"/>
    <w:rsid w:val="009F7FD6"/>
    <w:rsid w:val="00A002B5"/>
    <w:rsid w:val="00A0031C"/>
    <w:rsid w:val="00A004E4"/>
    <w:rsid w:val="00A00796"/>
    <w:rsid w:val="00A0082A"/>
    <w:rsid w:val="00A008EC"/>
    <w:rsid w:val="00A00BEB"/>
    <w:rsid w:val="00A00CAA"/>
    <w:rsid w:val="00A00DB8"/>
    <w:rsid w:val="00A0128E"/>
    <w:rsid w:val="00A014D3"/>
    <w:rsid w:val="00A0154D"/>
    <w:rsid w:val="00A01F27"/>
    <w:rsid w:val="00A02687"/>
    <w:rsid w:val="00A03146"/>
    <w:rsid w:val="00A03DCA"/>
    <w:rsid w:val="00A04331"/>
    <w:rsid w:val="00A046DB"/>
    <w:rsid w:val="00A0544B"/>
    <w:rsid w:val="00A05694"/>
    <w:rsid w:val="00A057DC"/>
    <w:rsid w:val="00A0597A"/>
    <w:rsid w:val="00A0657B"/>
    <w:rsid w:val="00A06702"/>
    <w:rsid w:val="00A06C6A"/>
    <w:rsid w:val="00A0706C"/>
    <w:rsid w:val="00A0753F"/>
    <w:rsid w:val="00A0763B"/>
    <w:rsid w:val="00A07908"/>
    <w:rsid w:val="00A0794F"/>
    <w:rsid w:val="00A07C01"/>
    <w:rsid w:val="00A10377"/>
    <w:rsid w:val="00A103EB"/>
    <w:rsid w:val="00A10A30"/>
    <w:rsid w:val="00A10EAB"/>
    <w:rsid w:val="00A10FF4"/>
    <w:rsid w:val="00A113D9"/>
    <w:rsid w:val="00A1181E"/>
    <w:rsid w:val="00A11E89"/>
    <w:rsid w:val="00A127CD"/>
    <w:rsid w:val="00A12CAC"/>
    <w:rsid w:val="00A12DC9"/>
    <w:rsid w:val="00A1342B"/>
    <w:rsid w:val="00A134E7"/>
    <w:rsid w:val="00A14133"/>
    <w:rsid w:val="00A15586"/>
    <w:rsid w:val="00A15974"/>
    <w:rsid w:val="00A16172"/>
    <w:rsid w:val="00A16438"/>
    <w:rsid w:val="00A16629"/>
    <w:rsid w:val="00A166DC"/>
    <w:rsid w:val="00A16B23"/>
    <w:rsid w:val="00A1723D"/>
    <w:rsid w:val="00A17CF5"/>
    <w:rsid w:val="00A203D8"/>
    <w:rsid w:val="00A20506"/>
    <w:rsid w:val="00A20718"/>
    <w:rsid w:val="00A2079F"/>
    <w:rsid w:val="00A21106"/>
    <w:rsid w:val="00A21390"/>
    <w:rsid w:val="00A21D9C"/>
    <w:rsid w:val="00A220A8"/>
    <w:rsid w:val="00A22127"/>
    <w:rsid w:val="00A224B5"/>
    <w:rsid w:val="00A22944"/>
    <w:rsid w:val="00A231C5"/>
    <w:rsid w:val="00A23968"/>
    <w:rsid w:val="00A240E2"/>
    <w:rsid w:val="00A2436D"/>
    <w:rsid w:val="00A24AAC"/>
    <w:rsid w:val="00A24D92"/>
    <w:rsid w:val="00A2541D"/>
    <w:rsid w:val="00A25AEC"/>
    <w:rsid w:val="00A25C16"/>
    <w:rsid w:val="00A26877"/>
    <w:rsid w:val="00A269F7"/>
    <w:rsid w:val="00A27558"/>
    <w:rsid w:val="00A276F8"/>
    <w:rsid w:val="00A27777"/>
    <w:rsid w:val="00A27BAC"/>
    <w:rsid w:val="00A27E6E"/>
    <w:rsid w:val="00A302F6"/>
    <w:rsid w:val="00A308E6"/>
    <w:rsid w:val="00A309B2"/>
    <w:rsid w:val="00A320C5"/>
    <w:rsid w:val="00A32169"/>
    <w:rsid w:val="00A321CE"/>
    <w:rsid w:val="00A32810"/>
    <w:rsid w:val="00A32A83"/>
    <w:rsid w:val="00A32EA7"/>
    <w:rsid w:val="00A33CF3"/>
    <w:rsid w:val="00A33FB6"/>
    <w:rsid w:val="00A34266"/>
    <w:rsid w:val="00A3486C"/>
    <w:rsid w:val="00A34AE9"/>
    <w:rsid w:val="00A34CB2"/>
    <w:rsid w:val="00A34E9A"/>
    <w:rsid w:val="00A35668"/>
    <w:rsid w:val="00A35761"/>
    <w:rsid w:val="00A357C5"/>
    <w:rsid w:val="00A35AA7"/>
    <w:rsid w:val="00A36771"/>
    <w:rsid w:val="00A367A2"/>
    <w:rsid w:val="00A36B8A"/>
    <w:rsid w:val="00A3722D"/>
    <w:rsid w:val="00A37548"/>
    <w:rsid w:val="00A40265"/>
    <w:rsid w:val="00A4034F"/>
    <w:rsid w:val="00A40A74"/>
    <w:rsid w:val="00A40B64"/>
    <w:rsid w:val="00A40DBA"/>
    <w:rsid w:val="00A40F4A"/>
    <w:rsid w:val="00A414FE"/>
    <w:rsid w:val="00A41520"/>
    <w:rsid w:val="00A41547"/>
    <w:rsid w:val="00A428FF"/>
    <w:rsid w:val="00A42AAF"/>
    <w:rsid w:val="00A42FD2"/>
    <w:rsid w:val="00A431DE"/>
    <w:rsid w:val="00A43224"/>
    <w:rsid w:val="00A43AB1"/>
    <w:rsid w:val="00A43AD9"/>
    <w:rsid w:val="00A44408"/>
    <w:rsid w:val="00A444DA"/>
    <w:rsid w:val="00A44B75"/>
    <w:rsid w:val="00A45103"/>
    <w:rsid w:val="00A45299"/>
    <w:rsid w:val="00A4565B"/>
    <w:rsid w:val="00A45ADF"/>
    <w:rsid w:val="00A45F63"/>
    <w:rsid w:val="00A4626E"/>
    <w:rsid w:val="00A462AB"/>
    <w:rsid w:val="00A46E9C"/>
    <w:rsid w:val="00A46FBD"/>
    <w:rsid w:val="00A476A9"/>
    <w:rsid w:val="00A4781E"/>
    <w:rsid w:val="00A47B1A"/>
    <w:rsid w:val="00A50257"/>
    <w:rsid w:val="00A509AD"/>
    <w:rsid w:val="00A514A7"/>
    <w:rsid w:val="00A51B77"/>
    <w:rsid w:val="00A51EA7"/>
    <w:rsid w:val="00A52285"/>
    <w:rsid w:val="00A52588"/>
    <w:rsid w:val="00A52ACC"/>
    <w:rsid w:val="00A53375"/>
    <w:rsid w:val="00A53BC6"/>
    <w:rsid w:val="00A54BD0"/>
    <w:rsid w:val="00A55861"/>
    <w:rsid w:val="00A55960"/>
    <w:rsid w:val="00A559A5"/>
    <w:rsid w:val="00A55A8F"/>
    <w:rsid w:val="00A55AAD"/>
    <w:rsid w:val="00A5618A"/>
    <w:rsid w:val="00A561B1"/>
    <w:rsid w:val="00A565C7"/>
    <w:rsid w:val="00A56975"/>
    <w:rsid w:val="00A5699D"/>
    <w:rsid w:val="00A56D59"/>
    <w:rsid w:val="00A56F9B"/>
    <w:rsid w:val="00A5712D"/>
    <w:rsid w:val="00A573BE"/>
    <w:rsid w:val="00A6000A"/>
    <w:rsid w:val="00A6050C"/>
    <w:rsid w:val="00A60682"/>
    <w:rsid w:val="00A6120A"/>
    <w:rsid w:val="00A6121A"/>
    <w:rsid w:val="00A612F5"/>
    <w:rsid w:val="00A6150F"/>
    <w:rsid w:val="00A61512"/>
    <w:rsid w:val="00A61687"/>
    <w:rsid w:val="00A62787"/>
    <w:rsid w:val="00A62D72"/>
    <w:rsid w:val="00A62EBC"/>
    <w:rsid w:val="00A62F33"/>
    <w:rsid w:val="00A63160"/>
    <w:rsid w:val="00A63F48"/>
    <w:rsid w:val="00A64179"/>
    <w:rsid w:val="00A64266"/>
    <w:rsid w:val="00A643CC"/>
    <w:rsid w:val="00A643FC"/>
    <w:rsid w:val="00A64861"/>
    <w:rsid w:val="00A649A7"/>
    <w:rsid w:val="00A64D1C"/>
    <w:rsid w:val="00A65893"/>
    <w:rsid w:val="00A65CD3"/>
    <w:rsid w:val="00A65D08"/>
    <w:rsid w:val="00A660F0"/>
    <w:rsid w:val="00A665C3"/>
    <w:rsid w:val="00A66703"/>
    <w:rsid w:val="00A6685E"/>
    <w:rsid w:val="00A6696A"/>
    <w:rsid w:val="00A66F1B"/>
    <w:rsid w:val="00A70144"/>
    <w:rsid w:val="00A70482"/>
    <w:rsid w:val="00A70C50"/>
    <w:rsid w:val="00A71503"/>
    <w:rsid w:val="00A71990"/>
    <w:rsid w:val="00A71FC3"/>
    <w:rsid w:val="00A724C1"/>
    <w:rsid w:val="00A725AC"/>
    <w:rsid w:val="00A74360"/>
    <w:rsid w:val="00A7441F"/>
    <w:rsid w:val="00A74B35"/>
    <w:rsid w:val="00A74F69"/>
    <w:rsid w:val="00A754C6"/>
    <w:rsid w:val="00A75714"/>
    <w:rsid w:val="00A757AC"/>
    <w:rsid w:val="00A75BE2"/>
    <w:rsid w:val="00A75C88"/>
    <w:rsid w:val="00A75F04"/>
    <w:rsid w:val="00A75FE0"/>
    <w:rsid w:val="00A760C9"/>
    <w:rsid w:val="00A769AE"/>
    <w:rsid w:val="00A76BE2"/>
    <w:rsid w:val="00A76EDE"/>
    <w:rsid w:val="00A77438"/>
    <w:rsid w:val="00A80107"/>
    <w:rsid w:val="00A8034D"/>
    <w:rsid w:val="00A80954"/>
    <w:rsid w:val="00A80A65"/>
    <w:rsid w:val="00A81156"/>
    <w:rsid w:val="00A815B7"/>
    <w:rsid w:val="00A817B6"/>
    <w:rsid w:val="00A818DA"/>
    <w:rsid w:val="00A8209F"/>
    <w:rsid w:val="00A824F6"/>
    <w:rsid w:val="00A82AE7"/>
    <w:rsid w:val="00A82B6A"/>
    <w:rsid w:val="00A836AD"/>
    <w:rsid w:val="00A838FC"/>
    <w:rsid w:val="00A83D48"/>
    <w:rsid w:val="00A842CA"/>
    <w:rsid w:val="00A84A48"/>
    <w:rsid w:val="00A84AF2"/>
    <w:rsid w:val="00A84BD8"/>
    <w:rsid w:val="00A85399"/>
    <w:rsid w:val="00A85473"/>
    <w:rsid w:val="00A85BFC"/>
    <w:rsid w:val="00A85CEA"/>
    <w:rsid w:val="00A85D5F"/>
    <w:rsid w:val="00A85D74"/>
    <w:rsid w:val="00A86185"/>
    <w:rsid w:val="00A86BE9"/>
    <w:rsid w:val="00A86D30"/>
    <w:rsid w:val="00A87D01"/>
    <w:rsid w:val="00A9003F"/>
    <w:rsid w:val="00A9008E"/>
    <w:rsid w:val="00A9036C"/>
    <w:rsid w:val="00A90603"/>
    <w:rsid w:val="00A90704"/>
    <w:rsid w:val="00A9071B"/>
    <w:rsid w:val="00A909D3"/>
    <w:rsid w:val="00A90A68"/>
    <w:rsid w:val="00A90B2E"/>
    <w:rsid w:val="00A91910"/>
    <w:rsid w:val="00A91F0C"/>
    <w:rsid w:val="00A91F86"/>
    <w:rsid w:val="00A9354B"/>
    <w:rsid w:val="00A9395F"/>
    <w:rsid w:val="00A93C26"/>
    <w:rsid w:val="00A941D2"/>
    <w:rsid w:val="00A9463F"/>
    <w:rsid w:val="00A94D74"/>
    <w:rsid w:val="00A94E81"/>
    <w:rsid w:val="00A950B4"/>
    <w:rsid w:val="00A9519E"/>
    <w:rsid w:val="00A95556"/>
    <w:rsid w:val="00A9568E"/>
    <w:rsid w:val="00A958C3"/>
    <w:rsid w:val="00A95B4F"/>
    <w:rsid w:val="00A95E55"/>
    <w:rsid w:val="00A95F64"/>
    <w:rsid w:val="00A95F98"/>
    <w:rsid w:val="00A96199"/>
    <w:rsid w:val="00A96244"/>
    <w:rsid w:val="00A96246"/>
    <w:rsid w:val="00A9645C"/>
    <w:rsid w:val="00A96CF9"/>
    <w:rsid w:val="00A96DFF"/>
    <w:rsid w:val="00A97835"/>
    <w:rsid w:val="00A97B32"/>
    <w:rsid w:val="00A97E29"/>
    <w:rsid w:val="00AA012B"/>
    <w:rsid w:val="00AA032F"/>
    <w:rsid w:val="00AA04F2"/>
    <w:rsid w:val="00AA050E"/>
    <w:rsid w:val="00AA1AE9"/>
    <w:rsid w:val="00AA1BC5"/>
    <w:rsid w:val="00AA2051"/>
    <w:rsid w:val="00AA23D7"/>
    <w:rsid w:val="00AA27C2"/>
    <w:rsid w:val="00AA2CD7"/>
    <w:rsid w:val="00AA32A9"/>
    <w:rsid w:val="00AA3C7B"/>
    <w:rsid w:val="00AA3EC8"/>
    <w:rsid w:val="00AA5127"/>
    <w:rsid w:val="00AA51AD"/>
    <w:rsid w:val="00AA5C3F"/>
    <w:rsid w:val="00AA5DE3"/>
    <w:rsid w:val="00AA663C"/>
    <w:rsid w:val="00AA6848"/>
    <w:rsid w:val="00AA68E7"/>
    <w:rsid w:val="00AA7F1C"/>
    <w:rsid w:val="00AB08FA"/>
    <w:rsid w:val="00AB0915"/>
    <w:rsid w:val="00AB0DAD"/>
    <w:rsid w:val="00AB15E8"/>
    <w:rsid w:val="00AB1906"/>
    <w:rsid w:val="00AB1B3F"/>
    <w:rsid w:val="00AB1DB4"/>
    <w:rsid w:val="00AB1E89"/>
    <w:rsid w:val="00AB202B"/>
    <w:rsid w:val="00AB2850"/>
    <w:rsid w:val="00AB2CA2"/>
    <w:rsid w:val="00AB306E"/>
    <w:rsid w:val="00AB37B0"/>
    <w:rsid w:val="00AB4515"/>
    <w:rsid w:val="00AB535C"/>
    <w:rsid w:val="00AB56C8"/>
    <w:rsid w:val="00AB5FCE"/>
    <w:rsid w:val="00AB6616"/>
    <w:rsid w:val="00AB6772"/>
    <w:rsid w:val="00AB7087"/>
    <w:rsid w:val="00AB718C"/>
    <w:rsid w:val="00AB7442"/>
    <w:rsid w:val="00AC00FD"/>
    <w:rsid w:val="00AC04B8"/>
    <w:rsid w:val="00AC1B49"/>
    <w:rsid w:val="00AC1BA5"/>
    <w:rsid w:val="00AC212C"/>
    <w:rsid w:val="00AC243A"/>
    <w:rsid w:val="00AC28C7"/>
    <w:rsid w:val="00AC290C"/>
    <w:rsid w:val="00AC29AE"/>
    <w:rsid w:val="00AC2F30"/>
    <w:rsid w:val="00AC3078"/>
    <w:rsid w:val="00AC369C"/>
    <w:rsid w:val="00AC39B3"/>
    <w:rsid w:val="00AC39C2"/>
    <w:rsid w:val="00AC3B44"/>
    <w:rsid w:val="00AC3CB7"/>
    <w:rsid w:val="00AC3D74"/>
    <w:rsid w:val="00AC4286"/>
    <w:rsid w:val="00AC428F"/>
    <w:rsid w:val="00AC46CE"/>
    <w:rsid w:val="00AC4F34"/>
    <w:rsid w:val="00AC52D1"/>
    <w:rsid w:val="00AC53A7"/>
    <w:rsid w:val="00AC549F"/>
    <w:rsid w:val="00AC55C4"/>
    <w:rsid w:val="00AC5781"/>
    <w:rsid w:val="00AC5927"/>
    <w:rsid w:val="00AC59D0"/>
    <w:rsid w:val="00AC5CA6"/>
    <w:rsid w:val="00AC5D6F"/>
    <w:rsid w:val="00AC6F04"/>
    <w:rsid w:val="00AC746B"/>
    <w:rsid w:val="00AC74B5"/>
    <w:rsid w:val="00AC7D99"/>
    <w:rsid w:val="00AC7FC5"/>
    <w:rsid w:val="00AD018D"/>
    <w:rsid w:val="00AD0546"/>
    <w:rsid w:val="00AD0F62"/>
    <w:rsid w:val="00AD10C8"/>
    <w:rsid w:val="00AD1227"/>
    <w:rsid w:val="00AD1713"/>
    <w:rsid w:val="00AD1DAE"/>
    <w:rsid w:val="00AD1E7B"/>
    <w:rsid w:val="00AD1ED3"/>
    <w:rsid w:val="00AD2147"/>
    <w:rsid w:val="00AD23EB"/>
    <w:rsid w:val="00AD261A"/>
    <w:rsid w:val="00AD2884"/>
    <w:rsid w:val="00AD31DD"/>
    <w:rsid w:val="00AD3343"/>
    <w:rsid w:val="00AD3371"/>
    <w:rsid w:val="00AD34F4"/>
    <w:rsid w:val="00AD37C7"/>
    <w:rsid w:val="00AD39B5"/>
    <w:rsid w:val="00AD3F66"/>
    <w:rsid w:val="00AD41FA"/>
    <w:rsid w:val="00AD4D34"/>
    <w:rsid w:val="00AD5388"/>
    <w:rsid w:val="00AD5C37"/>
    <w:rsid w:val="00AD5D68"/>
    <w:rsid w:val="00AD6308"/>
    <w:rsid w:val="00AD6722"/>
    <w:rsid w:val="00AD67EA"/>
    <w:rsid w:val="00AD67FB"/>
    <w:rsid w:val="00AD68BA"/>
    <w:rsid w:val="00AD6E96"/>
    <w:rsid w:val="00AD703B"/>
    <w:rsid w:val="00AD70FE"/>
    <w:rsid w:val="00AD736B"/>
    <w:rsid w:val="00AD737F"/>
    <w:rsid w:val="00AD7784"/>
    <w:rsid w:val="00AD7972"/>
    <w:rsid w:val="00AD7F5E"/>
    <w:rsid w:val="00AE0201"/>
    <w:rsid w:val="00AE0546"/>
    <w:rsid w:val="00AE09C1"/>
    <w:rsid w:val="00AE1623"/>
    <w:rsid w:val="00AE16D4"/>
    <w:rsid w:val="00AE2189"/>
    <w:rsid w:val="00AE28BE"/>
    <w:rsid w:val="00AE2C06"/>
    <w:rsid w:val="00AE2CD7"/>
    <w:rsid w:val="00AE2EA6"/>
    <w:rsid w:val="00AE3431"/>
    <w:rsid w:val="00AE352F"/>
    <w:rsid w:val="00AE3E8C"/>
    <w:rsid w:val="00AE3F72"/>
    <w:rsid w:val="00AE4059"/>
    <w:rsid w:val="00AE4462"/>
    <w:rsid w:val="00AE4907"/>
    <w:rsid w:val="00AE4EBC"/>
    <w:rsid w:val="00AE528E"/>
    <w:rsid w:val="00AE561E"/>
    <w:rsid w:val="00AE580C"/>
    <w:rsid w:val="00AE5A12"/>
    <w:rsid w:val="00AE5C1E"/>
    <w:rsid w:val="00AE5E31"/>
    <w:rsid w:val="00AE5E6A"/>
    <w:rsid w:val="00AE5F51"/>
    <w:rsid w:val="00AE610D"/>
    <w:rsid w:val="00AE63D6"/>
    <w:rsid w:val="00AE6545"/>
    <w:rsid w:val="00AE6668"/>
    <w:rsid w:val="00AE67A6"/>
    <w:rsid w:val="00AE7199"/>
    <w:rsid w:val="00AE76D5"/>
    <w:rsid w:val="00AE7E43"/>
    <w:rsid w:val="00AF05B9"/>
    <w:rsid w:val="00AF0C38"/>
    <w:rsid w:val="00AF0C93"/>
    <w:rsid w:val="00AF0D28"/>
    <w:rsid w:val="00AF139C"/>
    <w:rsid w:val="00AF13E9"/>
    <w:rsid w:val="00AF150A"/>
    <w:rsid w:val="00AF1996"/>
    <w:rsid w:val="00AF19FA"/>
    <w:rsid w:val="00AF1AE5"/>
    <w:rsid w:val="00AF2034"/>
    <w:rsid w:val="00AF268E"/>
    <w:rsid w:val="00AF2C62"/>
    <w:rsid w:val="00AF2CD9"/>
    <w:rsid w:val="00AF33FD"/>
    <w:rsid w:val="00AF3B4D"/>
    <w:rsid w:val="00AF452E"/>
    <w:rsid w:val="00AF461C"/>
    <w:rsid w:val="00AF46FF"/>
    <w:rsid w:val="00AF5028"/>
    <w:rsid w:val="00AF52E4"/>
    <w:rsid w:val="00AF5A24"/>
    <w:rsid w:val="00AF6406"/>
    <w:rsid w:val="00AF7328"/>
    <w:rsid w:val="00AF73E1"/>
    <w:rsid w:val="00AF76CF"/>
    <w:rsid w:val="00AF76F5"/>
    <w:rsid w:val="00AF7E87"/>
    <w:rsid w:val="00B0048F"/>
    <w:rsid w:val="00B006EB"/>
    <w:rsid w:val="00B00975"/>
    <w:rsid w:val="00B00DE5"/>
    <w:rsid w:val="00B00FF0"/>
    <w:rsid w:val="00B01076"/>
    <w:rsid w:val="00B01308"/>
    <w:rsid w:val="00B013BE"/>
    <w:rsid w:val="00B018BD"/>
    <w:rsid w:val="00B019E0"/>
    <w:rsid w:val="00B01F1A"/>
    <w:rsid w:val="00B02152"/>
    <w:rsid w:val="00B023FE"/>
    <w:rsid w:val="00B02B52"/>
    <w:rsid w:val="00B034B1"/>
    <w:rsid w:val="00B03F4E"/>
    <w:rsid w:val="00B04298"/>
    <w:rsid w:val="00B0481C"/>
    <w:rsid w:val="00B048A1"/>
    <w:rsid w:val="00B048DE"/>
    <w:rsid w:val="00B04BFE"/>
    <w:rsid w:val="00B04D6A"/>
    <w:rsid w:val="00B04DE8"/>
    <w:rsid w:val="00B04F94"/>
    <w:rsid w:val="00B0521A"/>
    <w:rsid w:val="00B053F1"/>
    <w:rsid w:val="00B05FBE"/>
    <w:rsid w:val="00B06115"/>
    <w:rsid w:val="00B06228"/>
    <w:rsid w:val="00B064C6"/>
    <w:rsid w:val="00B0653B"/>
    <w:rsid w:val="00B06C5B"/>
    <w:rsid w:val="00B06CEE"/>
    <w:rsid w:val="00B073F4"/>
    <w:rsid w:val="00B076AA"/>
    <w:rsid w:val="00B07D06"/>
    <w:rsid w:val="00B10335"/>
    <w:rsid w:val="00B10682"/>
    <w:rsid w:val="00B10754"/>
    <w:rsid w:val="00B10E07"/>
    <w:rsid w:val="00B1141A"/>
    <w:rsid w:val="00B11556"/>
    <w:rsid w:val="00B11583"/>
    <w:rsid w:val="00B11743"/>
    <w:rsid w:val="00B11958"/>
    <w:rsid w:val="00B12567"/>
    <w:rsid w:val="00B12703"/>
    <w:rsid w:val="00B1285E"/>
    <w:rsid w:val="00B12DF7"/>
    <w:rsid w:val="00B13727"/>
    <w:rsid w:val="00B13AB5"/>
    <w:rsid w:val="00B13CFD"/>
    <w:rsid w:val="00B143AF"/>
    <w:rsid w:val="00B1462D"/>
    <w:rsid w:val="00B149FF"/>
    <w:rsid w:val="00B15262"/>
    <w:rsid w:val="00B154E1"/>
    <w:rsid w:val="00B155DE"/>
    <w:rsid w:val="00B15D68"/>
    <w:rsid w:val="00B161DC"/>
    <w:rsid w:val="00B16C6B"/>
    <w:rsid w:val="00B17A0F"/>
    <w:rsid w:val="00B17D2B"/>
    <w:rsid w:val="00B17EBA"/>
    <w:rsid w:val="00B17F19"/>
    <w:rsid w:val="00B20165"/>
    <w:rsid w:val="00B203F8"/>
    <w:rsid w:val="00B2062E"/>
    <w:rsid w:val="00B210D7"/>
    <w:rsid w:val="00B213BD"/>
    <w:rsid w:val="00B214BD"/>
    <w:rsid w:val="00B2165A"/>
    <w:rsid w:val="00B21E1D"/>
    <w:rsid w:val="00B21EE2"/>
    <w:rsid w:val="00B22662"/>
    <w:rsid w:val="00B22BAE"/>
    <w:rsid w:val="00B22D39"/>
    <w:rsid w:val="00B23502"/>
    <w:rsid w:val="00B2366E"/>
    <w:rsid w:val="00B23A3D"/>
    <w:rsid w:val="00B23A79"/>
    <w:rsid w:val="00B23E1A"/>
    <w:rsid w:val="00B244E7"/>
    <w:rsid w:val="00B24A2F"/>
    <w:rsid w:val="00B24BDD"/>
    <w:rsid w:val="00B259C4"/>
    <w:rsid w:val="00B26013"/>
    <w:rsid w:val="00B261AD"/>
    <w:rsid w:val="00B2666C"/>
    <w:rsid w:val="00B268EC"/>
    <w:rsid w:val="00B269B2"/>
    <w:rsid w:val="00B26A54"/>
    <w:rsid w:val="00B26A58"/>
    <w:rsid w:val="00B27778"/>
    <w:rsid w:val="00B27DDD"/>
    <w:rsid w:val="00B303F6"/>
    <w:rsid w:val="00B312B7"/>
    <w:rsid w:val="00B31FA3"/>
    <w:rsid w:val="00B31FC3"/>
    <w:rsid w:val="00B325B6"/>
    <w:rsid w:val="00B329C8"/>
    <w:rsid w:val="00B3344F"/>
    <w:rsid w:val="00B338A5"/>
    <w:rsid w:val="00B3432C"/>
    <w:rsid w:val="00B34390"/>
    <w:rsid w:val="00B34A28"/>
    <w:rsid w:val="00B34B98"/>
    <w:rsid w:val="00B356AB"/>
    <w:rsid w:val="00B35917"/>
    <w:rsid w:val="00B35999"/>
    <w:rsid w:val="00B35BF1"/>
    <w:rsid w:val="00B35C19"/>
    <w:rsid w:val="00B35C3D"/>
    <w:rsid w:val="00B36328"/>
    <w:rsid w:val="00B37193"/>
    <w:rsid w:val="00B37657"/>
    <w:rsid w:val="00B37743"/>
    <w:rsid w:val="00B37950"/>
    <w:rsid w:val="00B37BF9"/>
    <w:rsid w:val="00B37C7E"/>
    <w:rsid w:val="00B40282"/>
    <w:rsid w:val="00B403B0"/>
    <w:rsid w:val="00B405F0"/>
    <w:rsid w:val="00B407DF"/>
    <w:rsid w:val="00B40B00"/>
    <w:rsid w:val="00B40D8A"/>
    <w:rsid w:val="00B41284"/>
    <w:rsid w:val="00B4158A"/>
    <w:rsid w:val="00B41910"/>
    <w:rsid w:val="00B41AC9"/>
    <w:rsid w:val="00B42687"/>
    <w:rsid w:val="00B4330A"/>
    <w:rsid w:val="00B43516"/>
    <w:rsid w:val="00B439B1"/>
    <w:rsid w:val="00B43A6F"/>
    <w:rsid w:val="00B44113"/>
    <w:rsid w:val="00B4448B"/>
    <w:rsid w:val="00B45326"/>
    <w:rsid w:val="00B45442"/>
    <w:rsid w:val="00B46108"/>
    <w:rsid w:val="00B46503"/>
    <w:rsid w:val="00B475A5"/>
    <w:rsid w:val="00B47867"/>
    <w:rsid w:val="00B47C56"/>
    <w:rsid w:val="00B47FB0"/>
    <w:rsid w:val="00B509C6"/>
    <w:rsid w:val="00B50B4E"/>
    <w:rsid w:val="00B50D9E"/>
    <w:rsid w:val="00B51046"/>
    <w:rsid w:val="00B513AB"/>
    <w:rsid w:val="00B5147D"/>
    <w:rsid w:val="00B514A4"/>
    <w:rsid w:val="00B515A7"/>
    <w:rsid w:val="00B5177D"/>
    <w:rsid w:val="00B517F5"/>
    <w:rsid w:val="00B52495"/>
    <w:rsid w:val="00B527B4"/>
    <w:rsid w:val="00B5287A"/>
    <w:rsid w:val="00B534D4"/>
    <w:rsid w:val="00B53A1C"/>
    <w:rsid w:val="00B53C1A"/>
    <w:rsid w:val="00B53D0D"/>
    <w:rsid w:val="00B54940"/>
    <w:rsid w:val="00B54C53"/>
    <w:rsid w:val="00B55102"/>
    <w:rsid w:val="00B55145"/>
    <w:rsid w:val="00B5519B"/>
    <w:rsid w:val="00B551FF"/>
    <w:rsid w:val="00B554A1"/>
    <w:rsid w:val="00B559CD"/>
    <w:rsid w:val="00B55D0F"/>
    <w:rsid w:val="00B55FFA"/>
    <w:rsid w:val="00B56045"/>
    <w:rsid w:val="00B561B1"/>
    <w:rsid w:val="00B5646E"/>
    <w:rsid w:val="00B56633"/>
    <w:rsid w:val="00B5685B"/>
    <w:rsid w:val="00B56F2C"/>
    <w:rsid w:val="00B56F91"/>
    <w:rsid w:val="00B57119"/>
    <w:rsid w:val="00B577A3"/>
    <w:rsid w:val="00B577C0"/>
    <w:rsid w:val="00B57831"/>
    <w:rsid w:val="00B57AB4"/>
    <w:rsid w:val="00B602B8"/>
    <w:rsid w:val="00B60736"/>
    <w:rsid w:val="00B60AF7"/>
    <w:rsid w:val="00B6106F"/>
    <w:rsid w:val="00B61D20"/>
    <w:rsid w:val="00B61D8B"/>
    <w:rsid w:val="00B61DB0"/>
    <w:rsid w:val="00B62188"/>
    <w:rsid w:val="00B62274"/>
    <w:rsid w:val="00B6292A"/>
    <w:rsid w:val="00B62AB6"/>
    <w:rsid w:val="00B637F8"/>
    <w:rsid w:val="00B63E4F"/>
    <w:rsid w:val="00B64508"/>
    <w:rsid w:val="00B645AA"/>
    <w:rsid w:val="00B648FC"/>
    <w:rsid w:val="00B649D8"/>
    <w:rsid w:val="00B64D27"/>
    <w:rsid w:val="00B64E8E"/>
    <w:rsid w:val="00B659AD"/>
    <w:rsid w:val="00B65FDF"/>
    <w:rsid w:val="00B6636D"/>
    <w:rsid w:val="00B663AA"/>
    <w:rsid w:val="00B6653C"/>
    <w:rsid w:val="00B66603"/>
    <w:rsid w:val="00B6690F"/>
    <w:rsid w:val="00B679F1"/>
    <w:rsid w:val="00B67D04"/>
    <w:rsid w:val="00B67FB1"/>
    <w:rsid w:val="00B70156"/>
    <w:rsid w:val="00B70A9C"/>
    <w:rsid w:val="00B7189A"/>
    <w:rsid w:val="00B719CF"/>
    <w:rsid w:val="00B72260"/>
    <w:rsid w:val="00B7244B"/>
    <w:rsid w:val="00B725FA"/>
    <w:rsid w:val="00B72927"/>
    <w:rsid w:val="00B72A7C"/>
    <w:rsid w:val="00B72DEF"/>
    <w:rsid w:val="00B72E8B"/>
    <w:rsid w:val="00B73958"/>
    <w:rsid w:val="00B73B2A"/>
    <w:rsid w:val="00B73C4F"/>
    <w:rsid w:val="00B74058"/>
    <w:rsid w:val="00B7443C"/>
    <w:rsid w:val="00B7582F"/>
    <w:rsid w:val="00B75A28"/>
    <w:rsid w:val="00B75ACC"/>
    <w:rsid w:val="00B75CCF"/>
    <w:rsid w:val="00B761D4"/>
    <w:rsid w:val="00B7672C"/>
    <w:rsid w:val="00B76FF4"/>
    <w:rsid w:val="00B770DC"/>
    <w:rsid w:val="00B77702"/>
    <w:rsid w:val="00B80101"/>
    <w:rsid w:val="00B803C7"/>
    <w:rsid w:val="00B80723"/>
    <w:rsid w:val="00B80803"/>
    <w:rsid w:val="00B80864"/>
    <w:rsid w:val="00B809EE"/>
    <w:rsid w:val="00B81273"/>
    <w:rsid w:val="00B81465"/>
    <w:rsid w:val="00B81A42"/>
    <w:rsid w:val="00B81BA6"/>
    <w:rsid w:val="00B81DF2"/>
    <w:rsid w:val="00B821DA"/>
    <w:rsid w:val="00B824CF"/>
    <w:rsid w:val="00B8332C"/>
    <w:rsid w:val="00B833EF"/>
    <w:rsid w:val="00B83784"/>
    <w:rsid w:val="00B83C29"/>
    <w:rsid w:val="00B8433E"/>
    <w:rsid w:val="00B84B18"/>
    <w:rsid w:val="00B84EE3"/>
    <w:rsid w:val="00B85368"/>
    <w:rsid w:val="00B853BD"/>
    <w:rsid w:val="00B855D4"/>
    <w:rsid w:val="00B85C0C"/>
    <w:rsid w:val="00B85FEE"/>
    <w:rsid w:val="00B86051"/>
    <w:rsid w:val="00B868A5"/>
    <w:rsid w:val="00B86E3B"/>
    <w:rsid w:val="00B8700B"/>
    <w:rsid w:val="00B870C7"/>
    <w:rsid w:val="00B876DA"/>
    <w:rsid w:val="00B87970"/>
    <w:rsid w:val="00B87C8B"/>
    <w:rsid w:val="00B901A5"/>
    <w:rsid w:val="00B9038E"/>
    <w:rsid w:val="00B90654"/>
    <w:rsid w:val="00B90AE4"/>
    <w:rsid w:val="00B90BB1"/>
    <w:rsid w:val="00B90C04"/>
    <w:rsid w:val="00B90E8D"/>
    <w:rsid w:val="00B91805"/>
    <w:rsid w:val="00B925AE"/>
    <w:rsid w:val="00B92BAF"/>
    <w:rsid w:val="00B9310C"/>
    <w:rsid w:val="00B93419"/>
    <w:rsid w:val="00B9402A"/>
    <w:rsid w:val="00B94564"/>
    <w:rsid w:val="00B945A7"/>
    <w:rsid w:val="00B946C0"/>
    <w:rsid w:val="00B94AC7"/>
    <w:rsid w:val="00B94FB5"/>
    <w:rsid w:val="00B950C2"/>
    <w:rsid w:val="00B9529C"/>
    <w:rsid w:val="00B95854"/>
    <w:rsid w:val="00B95ACA"/>
    <w:rsid w:val="00B95D66"/>
    <w:rsid w:val="00B95E27"/>
    <w:rsid w:val="00B966DB"/>
    <w:rsid w:val="00B96D6D"/>
    <w:rsid w:val="00B96D74"/>
    <w:rsid w:val="00B9722B"/>
    <w:rsid w:val="00B97272"/>
    <w:rsid w:val="00B97344"/>
    <w:rsid w:val="00B9771C"/>
    <w:rsid w:val="00BA01AF"/>
    <w:rsid w:val="00BA01DC"/>
    <w:rsid w:val="00BA021B"/>
    <w:rsid w:val="00BA119A"/>
    <w:rsid w:val="00BA11B4"/>
    <w:rsid w:val="00BA15D0"/>
    <w:rsid w:val="00BA18D8"/>
    <w:rsid w:val="00BA1949"/>
    <w:rsid w:val="00BA1AB4"/>
    <w:rsid w:val="00BA1B56"/>
    <w:rsid w:val="00BA1FC2"/>
    <w:rsid w:val="00BA212F"/>
    <w:rsid w:val="00BA2133"/>
    <w:rsid w:val="00BA21AF"/>
    <w:rsid w:val="00BA2202"/>
    <w:rsid w:val="00BA228B"/>
    <w:rsid w:val="00BA2876"/>
    <w:rsid w:val="00BA2B4B"/>
    <w:rsid w:val="00BA2F04"/>
    <w:rsid w:val="00BA3864"/>
    <w:rsid w:val="00BA3BEC"/>
    <w:rsid w:val="00BA3D6A"/>
    <w:rsid w:val="00BA53D7"/>
    <w:rsid w:val="00BA542F"/>
    <w:rsid w:val="00BA548D"/>
    <w:rsid w:val="00BA5FD0"/>
    <w:rsid w:val="00BA655F"/>
    <w:rsid w:val="00BA6F4C"/>
    <w:rsid w:val="00BA7360"/>
    <w:rsid w:val="00BB0388"/>
    <w:rsid w:val="00BB0930"/>
    <w:rsid w:val="00BB09BA"/>
    <w:rsid w:val="00BB09E9"/>
    <w:rsid w:val="00BB0E13"/>
    <w:rsid w:val="00BB1BCC"/>
    <w:rsid w:val="00BB2034"/>
    <w:rsid w:val="00BB2196"/>
    <w:rsid w:val="00BB23AA"/>
    <w:rsid w:val="00BB28A0"/>
    <w:rsid w:val="00BB2BE7"/>
    <w:rsid w:val="00BB2C26"/>
    <w:rsid w:val="00BB3139"/>
    <w:rsid w:val="00BB378B"/>
    <w:rsid w:val="00BB40F9"/>
    <w:rsid w:val="00BB4944"/>
    <w:rsid w:val="00BB5A10"/>
    <w:rsid w:val="00BB5BA1"/>
    <w:rsid w:val="00BB5E35"/>
    <w:rsid w:val="00BB6278"/>
    <w:rsid w:val="00BB636F"/>
    <w:rsid w:val="00BB6620"/>
    <w:rsid w:val="00BB695F"/>
    <w:rsid w:val="00BB6DC1"/>
    <w:rsid w:val="00BB7275"/>
    <w:rsid w:val="00BB7493"/>
    <w:rsid w:val="00BB7512"/>
    <w:rsid w:val="00BB7BA2"/>
    <w:rsid w:val="00BC00BA"/>
    <w:rsid w:val="00BC021C"/>
    <w:rsid w:val="00BC07E5"/>
    <w:rsid w:val="00BC0B83"/>
    <w:rsid w:val="00BC113E"/>
    <w:rsid w:val="00BC118A"/>
    <w:rsid w:val="00BC15E2"/>
    <w:rsid w:val="00BC18C3"/>
    <w:rsid w:val="00BC19C9"/>
    <w:rsid w:val="00BC2834"/>
    <w:rsid w:val="00BC29E6"/>
    <w:rsid w:val="00BC30A6"/>
    <w:rsid w:val="00BC3341"/>
    <w:rsid w:val="00BC3F1D"/>
    <w:rsid w:val="00BC3FA0"/>
    <w:rsid w:val="00BC42C2"/>
    <w:rsid w:val="00BC4426"/>
    <w:rsid w:val="00BC47E8"/>
    <w:rsid w:val="00BC4CC1"/>
    <w:rsid w:val="00BC50E5"/>
    <w:rsid w:val="00BC5251"/>
    <w:rsid w:val="00BC5374"/>
    <w:rsid w:val="00BC5700"/>
    <w:rsid w:val="00BC5F2A"/>
    <w:rsid w:val="00BC6057"/>
    <w:rsid w:val="00BC6332"/>
    <w:rsid w:val="00BC654B"/>
    <w:rsid w:val="00BC69A4"/>
    <w:rsid w:val="00BC7134"/>
    <w:rsid w:val="00BC78C4"/>
    <w:rsid w:val="00BC7AB7"/>
    <w:rsid w:val="00BD08D8"/>
    <w:rsid w:val="00BD09FF"/>
    <w:rsid w:val="00BD0B0C"/>
    <w:rsid w:val="00BD143F"/>
    <w:rsid w:val="00BD1BF7"/>
    <w:rsid w:val="00BD23DC"/>
    <w:rsid w:val="00BD2CE0"/>
    <w:rsid w:val="00BD312E"/>
    <w:rsid w:val="00BD3329"/>
    <w:rsid w:val="00BD3388"/>
    <w:rsid w:val="00BD33D0"/>
    <w:rsid w:val="00BD3D5C"/>
    <w:rsid w:val="00BD3E04"/>
    <w:rsid w:val="00BD419A"/>
    <w:rsid w:val="00BD4E88"/>
    <w:rsid w:val="00BD4F6B"/>
    <w:rsid w:val="00BD5229"/>
    <w:rsid w:val="00BD5498"/>
    <w:rsid w:val="00BD59D9"/>
    <w:rsid w:val="00BD61BD"/>
    <w:rsid w:val="00BD6436"/>
    <w:rsid w:val="00BD69DE"/>
    <w:rsid w:val="00BD6B59"/>
    <w:rsid w:val="00BD6D05"/>
    <w:rsid w:val="00BD6E38"/>
    <w:rsid w:val="00BD6F3F"/>
    <w:rsid w:val="00BD719B"/>
    <w:rsid w:val="00BD73BD"/>
    <w:rsid w:val="00BD7480"/>
    <w:rsid w:val="00BD799D"/>
    <w:rsid w:val="00BD7AB7"/>
    <w:rsid w:val="00BE01A3"/>
    <w:rsid w:val="00BE045C"/>
    <w:rsid w:val="00BE07F6"/>
    <w:rsid w:val="00BE0A36"/>
    <w:rsid w:val="00BE0AE8"/>
    <w:rsid w:val="00BE0BA0"/>
    <w:rsid w:val="00BE0CB2"/>
    <w:rsid w:val="00BE0D36"/>
    <w:rsid w:val="00BE1286"/>
    <w:rsid w:val="00BE12BF"/>
    <w:rsid w:val="00BE12E7"/>
    <w:rsid w:val="00BE2043"/>
    <w:rsid w:val="00BE367E"/>
    <w:rsid w:val="00BE3740"/>
    <w:rsid w:val="00BE4048"/>
    <w:rsid w:val="00BE4056"/>
    <w:rsid w:val="00BE4A08"/>
    <w:rsid w:val="00BE50A9"/>
    <w:rsid w:val="00BE517C"/>
    <w:rsid w:val="00BE52B1"/>
    <w:rsid w:val="00BE5ECB"/>
    <w:rsid w:val="00BE677C"/>
    <w:rsid w:val="00BE6A31"/>
    <w:rsid w:val="00BE7287"/>
    <w:rsid w:val="00BE7368"/>
    <w:rsid w:val="00BE76A1"/>
    <w:rsid w:val="00BE78A4"/>
    <w:rsid w:val="00BE7935"/>
    <w:rsid w:val="00BF04B1"/>
    <w:rsid w:val="00BF05D7"/>
    <w:rsid w:val="00BF115A"/>
    <w:rsid w:val="00BF1325"/>
    <w:rsid w:val="00BF16BF"/>
    <w:rsid w:val="00BF17BB"/>
    <w:rsid w:val="00BF17BE"/>
    <w:rsid w:val="00BF1882"/>
    <w:rsid w:val="00BF1906"/>
    <w:rsid w:val="00BF1B94"/>
    <w:rsid w:val="00BF1ECC"/>
    <w:rsid w:val="00BF263D"/>
    <w:rsid w:val="00BF30AD"/>
    <w:rsid w:val="00BF314A"/>
    <w:rsid w:val="00BF335C"/>
    <w:rsid w:val="00BF3686"/>
    <w:rsid w:val="00BF3698"/>
    <w:rsid w:val="00BF45FC"/>
    <w:rsid w:val="00BF4742"/>
    <w:rsid w:val="00BF47FF"/>
    <w:rsid w:val="00BF48C7"/>
    <w:rsid w:val="00BF49CC"/>
    <w:rsid w:val="00BF4AC7"/>
    <w:rsid w:val="00BF5592"/>
    <w:rsid w:val="00BF57A3"/>
    <w:rsid w:val="00BF58F8"/>
    <w:rsid w:val="00BF5940"/>
    <w:rsid w:val="00BF5F19"/>
    <w:rsid w:val="00BF647B"/>
    <w:rsid w:val="00BF664F"/>
    <w:rsid w:val="00BF6B98"/>
    <w:rsid w:val="00BF6DCE"/>
    <w:rsid w:val="00BF76E4"/>
    <w:rsid w:val="00BF7ABF"/>
    <w:rsid w:val="00BF7CF0"/>
    <w:rsid w:val="00C0005D"/>
    <w:rsid w:val="00C0019C"/>
    <w:rsid w:val="00C0037B"/>
    <w:rsid w:val="00C0071C"/>
    <w:rsid w:val="00C00A51"/>
    <w:rsid w:val="00C00D5B"/>
    <w:rsid w:val="00C00FF4"/>
    <w:rsid w:val="00C01029"/>
    <w:rsid w:val="00C01ADF"/>
    <w:rsid w:val="00C026A3"/>
    <w:rsid w:val="00C0310A"/>
    <w:rsid w:val="00C034BB"/>
    <w:rsid w:val="00C036ED"/>
    <w:rsid w:val="00C0399F"/>
    <w:rsid w:val="00C03ADB"/>
    <w:rsid w:val="00C03CAF"/>
    <w:rsid w:val="00C04206"/>
    <w:rsid w:val="00C0442B"/>
    <w:rsid w:val="00C0490F"/>
    <w:rsid w:val="00C04B17"/>
    <w:rsid w:val="00C04E0F"/>
    <w:rsid w:val="00C050D1"/>
    <w:rsid w:val="00C051D5"/>
    <w:rsid w:val="00C05808"/>
    <w:rsid w:val="00C0598D"/>
    <w:rsid w:val="00C0639C"/>
    <w:rsid w:val="00C06CB1"/>
    <w:rsid w:val="00C06D20"/>
    <w:rsid w:val="00C06F0E"/>
    <w:rsid w:val="00C071F8"/>
    <w:rsid w:val="00C0734C"/>
    <w:rsid w:val="00C07437"/>
    <w:rsid w:val="00C07545"/>
    <w:rsid w:val="00C0794F"/>
    <w:rsid w:val="00C07DB9"/>
    <w:rsid w:val="00C07F8A"/>
    <w:rsid w:val="00C07FAF"/>
    <w:rsid w:val="00C1095D"/>
    <w:rsid w:val="00C10FC2"/>
    <w:rsid w:val="00C1109E"/>
    <w:rsid w:val="00C116F0"/>
    <w:rsid w:val="00C11B0B"/>
    <w:rsid w:val="00C11F9B"/>
    <w:rsid w:val="00C120C4"/>
    <w:rsid w:val="00C12369"/>
    <w:rsid w:val="00C12677"/>
    <w:rsid w:val="00C13257"/>
    <w:rsid w:val="00C132F6"/>
    <w:rsid w:val="00C13380"/>
    <w:rsid w:val="00C13EC3"/>
    <w:rsid w:val="00C13F62"/>
    <w:rsid w:val="00C13F71"/>
    <w:rsid w:val="00C142FE"/>
    <w:rsid w:val="00C1483D"/>
    <w:rsid w:val="00C14CF4"/>
    <w:rsid w:val="00C15AB7"/>
    <w:rsid w:val="00C15D44"/>
    <w:rsid w:val="00C15EDF"/>
    <w:rsid w:val="00C162F4"/>
    <w:rsid w:val="00C1644F"/>
    <w:rsid w:val="00C16558"/>
    <w:rsid w:val="00C16617"/>
    <w:rsid w:val="00C16842"/>
    <w:rsid w:val="00C17203"/>
    <w:rsid w:val="00C17B66"/>
    <w:rsid w:val="00C20494"/>
    <w:rsid w:val="00C207FE"/>
    <w:rsid w:val="00C208D9"/>
    <w:rsid w:val="00C20BDB"/>
    <w:rsid w:val="00C20D04"/>
    <w:rsid w:val="00C20EAD"/>
    <w:rsid w:val="00C20F3F"/>
    <w:rsid w:val="00C210D5"/>
    <w:rsid w:val="00C216BD"/>
    <w:rsid w:val="00C21F14"/>
    <w:rsid w:val="00C22058"/>
    <w:rsid w:val="00C222F2"/>
    <w:rsid w:val="00C22498"/>
    <w:rsid w:val="00C22BD1"/>
    <w:rsid w:val="00C232A5"/>
    <w:rsid w:val="00C2352B"/>
    <w:rsid w:val="00C235D9"/>
    <w:rsid w:val="00C23D0F"/>
    <w:rsid w:val="00C24C38"/>
    <w:rsid w:val="00C24DBD"/>
    <w:rsid w:val="00C25227"/>
    <w:rsid w:val="00C25946"/>
    <w:rsid w:val="00C25A6C"/>
    <w:rsid w:val="00C25BF3"/>
    <w:rsid w:val="00C26016"/>
    <w:rsid w:val="00C26CAD"/>
    <w:rsid w:val="00C27470"/>
    <w:rsid w:val="00C27869"/>
    <w:rsid w:val="00C279F2"/>
    <w:rsid w:val="00C27E02"/>
    <w:rsid w:val="00C302E5"/>
    <w:rsid w:val="00C303F9"/>
    <w:rsid w:val="00C30555"/>
    <w:rsid w:val="00C3060C"/>
    <w:rsid w:val="00C30889"/>
    <w:rsid w:val="00C3101D"/>
    <w:rsid w:val="00C31581"/>
    <w:rsid w:val="00C31628"/>
    <w:rsid w:val="00C317D8"/>
    <w:rsid w:val="00C319B3"/>
    <w:rsid w:val="00C31C95"/>
    <w:rsid w:val="00C3244D"/>
    <w:rsid w:val="00C324C6"/>
    <w:rsid w:val="00C32BBF"/>
    <w:rsid w:val="00C32CA8"/>
    <w:rsid w:val="00C32EB3"/>
    <w:rsid w:val="00C33969"/>
    <w:rsid w:val="00C3399F"/>
    <w:rsid w:val="00C33A34"/>
    <w:rsid w:val="00C33BA4"/>
    <w:rsid w:val="00C33C86"/>
    <w:rsid w:val="00C34721"/>
    <w:rsid w:val="00C34CD6"/>
    <w:rsid w:val="00C352B4"/>
    <w:rsid w:val="00C3538B"/>
    <w:rsid w:val="00C361B9"/>
    <w:rsid w:val="00C362A5"/>
    <w:rsid w:val="00C36382"/>
    <w:rsid w:val="00C36525"/>
    <w:rsid w:val="00C36846"/>
    <w:rsid w:val="00C36928"/>
    <w:rsid w:val="00C36BD1"/>
    <w:rsid w:val="00C3729C"/>
    <w:rsid w:val="00C379B8"/>
    <w:rsid w:val="00C37A6F"/>
    <w:rsid w:val="00C37C7E"/>
    <w:rsid w:val="00C37E66"/>
    <w:rsid w:val="00C40548"/>
    <w:rsid w:val="00C4066A"/>
    <w:rsid w:val="00C40D82"/>
    <w:rsid w:val="00C40F0A"/>
    <w:rsid w:val="00C41318"/>
    <w:rsid w:val="00C41829"/>
    <w:rsid w:val="00C41A90"/>
    <w:rsid w:val="00C41ADC"/>
    <w:rsid w:val="00C41CAB"/>
    <w:rsid w:val="00C41D8E"/>
    <w:rsid w:val="00C43054"/>
    <w:rsid w:val="00C436A3"/>
    <w:rsid w:val="00C4370D"/>
    <w:rsid w:val="00C43F53"/>
    <w:rsid w:val="00C4455C"/>
    <w:rsid w:val="00C445F5"/>
    <w:rsid w:val="00C449AE"/>
    <w:rsid w:val="00C44FF2"/>
    <w:rsid w:val="00C458B6"/>
    <w:rsid w:val="00C45B20"/>
    <w:rsid w:val="00C45B23"/>
    <w:rsid w:val="00C4668D"/>
    <w:rsid w:val="00C468DA"/>
    <w:rsid w:val="00C46EAB"/>
    <w:rsid w:val="00C4712B"/>
    <w:rsid w:val="00C47223"/>
    <w:rsid w:val="00C47329"/>
    <w:rsid w:val="00C47B81"/>
    <w:rsid w:val="00C47CE3"/>
    <w:rsid w:val="00C47F35"/>
    <w:rsid w:val="00C5009E"/>
    <w:rsid w:val="00C503F8"/>
    <w:rsid w:val="00C50585"/>
    <w:rsid w:val="00C507CC"/>
    <w:rsid w:val="00C50BDF"/>
    <w:rsid w:val="00C50D46"/>
    <w:rsid w:val="00C50EFE"/>
    <w:rsid w:val="00C5140C"/>
    <w:rsid w:val="00C51444"/>
    <w:rsid w:val="00C515BA"/>
    <w:rsid w:val="00C51845"/>
    <w:rsid w:val="00C51A70"/>
    <w:rsid w:val="00C51DE6"/>
    <w:rsid w:val="00C520B7"/>
    <w:rsid w:val="00C522A3"/>
    <w:rsid w:val="00C528EA"/>
    <w:rsid w:val="00C529B5"/>
    <w:rsid w:val="00C52C98"/>
    <w:rsid w:val="00C533A5"/>
    <w:rsid w:val="00C53420"/>
    <w:rsid w:val="00C5344C"/>
    <w:rsid w:val="00C535D9"/>
    <w:rsid w:val="00C54023"/>
    <w:rsid w:val="00C541E6"/>
    <w:rsid w:val="00C5484F"/>
    <w:rsid w:val="00C54F29"/>
    <w:rsid w:val="00C55158"/>
    <w:rsid w:val="00C55395"/>
    <w:rsid w:val="00C5564E"/>
    <w:rsid w:val="00C55663"/>
    <w:rsid w:val="00C5579C"/>
    <w:rsid w:val="00C561B4"/>
    <w:rsid w:val="00C569B5"/>
    <w:rsid w:val="00C56A51"/>
    <w:rsid w:val="00C56C5C"/>
    <w:rsid w:val="00C56F47"/>
    <w:rsid w:val="00C574C8"/>
    <w:rsid w:val="00C575BE"/>
    <w:rsid w:val="00C57893"/>
    <w:rsid w:val="00C57A64"/>
    <w:rsid w:val="00C57EEB"/>
    <w:rsid w:val="00C60C72"/>
    <w:rsid w:val="00C61440"/>
    <w:rsid w:val="00C619A8"/>
    <w:rsid w:val="00C61B63"/>
    <w:rsid w:val="00C61F3A"/>
    <w:rsid w:val="00C62157"/>
    <w:rsid w:val="00C623A1"/>
    <w:rsid w:val="00C6259D"/>
    <w:rsid w:val="00C62E6C"/>
    <w:rsid w:val="00C63164"/>
    <w:rsid w:val="00C635CE"/>
    <w:rsid w:val="00C63C59"/>
    <w:rsid w:val="00C647E5"/>
    <w:rsid w:val="00C64CA2"/>
    <w:rsid w:val="00C64D45"/>
    <w:rsid w:val="00C64E3B"/>
    <w:rsid w:val="00C65290"/>
    <w:rsid w:val="00C656A5"/>
    <w:rsid w:val="00C662B5"/>
    <w:rsid w:val="00C671F1"/>
    <w:rsid w:val="00C6743F"/>
    <w:rsid w:val="00C6768A"/>
    <w:rsid w:val="00C6769A"/>
    <w:rsid w:val="00C67C63"/>
    <w:rsid w:val="00C706F1"/>
    <w:rsid w:val="00C71035"/>
    <w:rsid w:val="00C710B0"/>
    <w:rsid w:val="00C715FE"/>
    <w:rsid w:val="00C719B3"/>
    <w:rsid w:val="00C71A59"/>
    <w:rsid w:val="00C71C19"/>
    <w:rsid w:val="00C71EAE"/>
    <w:rsid w:val="00C72F5A"/>
    <w:rsid w:val="00C73025"/>
    <w:rsid w:val="00C733E9"/>
    <w:rsid w:val="00C740B3"/>
    <w:rsid w:val="00C740CD"/>
    <w:rsid w:val="00C74669"/>
    <w:rsid w:val="00C74D61"/>
    <w:rsid w:val="00C75178"/>
    <w:rsid w:val="00C75494"/>
    <w:rsid w:val="00C75592"/>
    <w:rsid w:val="00C7591C"/>
    <w:rsid w:val="00C764A8"/>
    <w:rsid w:val="00C7668F"/>
    <w:rsid w:val="00C768AA"/>
    <w:rsid w:val="00C768D5"/>
    <w:rsid w:val="00C76C4E"/>
    <w:rsid w:val="00C77A55"/>
    <w:rsid w:val="00C77EC7"/>
    <w:rsid w:val="00C77ED3"/>
    <w:rsid w:val="00C8085A"/>
    <w:rsid w:val="00C80896"/>
    <w:rsid w:val="00C80ADA"/>
    <w:rsid w:val="00C80BC0"/>
    <w:rsid w:val="00C8118E"/>
    <w:rsid w:val="00C8157D"/>
    <w:rsid w:val="00C81E58"/>
    <w:rsid w:val="00C8254C"/>
    <w:rsid w:val="00C825AA"/>
    <w:rsid w:val="00C82784"/>
    <w:rsid w:val="00C82805"/>
    <w:rsid w:val="00C82F6C"/>
    <w:rsid w:val="00C8319D"/>
    <w:rsid w:val="00C831F6"/>
    <w:rsid w:val="00C83268"/>
    <w:rsid w:val="00C833B9"/>
    <w:rsid w:val="00C8377D"/>
    <w:rsid w:val="00C83B77"/>
    <w:rsid w:val="00C83EE9"/>
    <w:rsid w:val="00C84303"/>
    <w:rsid w:val="00C85C62"/>
    <w:rsid w:val="00C866C4"/>
    <w:rsid w:val="00C86B57"/>
    <w:rsid w:val="00C86BAC"/>
    <w:rsid w:val="00C87113"/>
    <w:rsid w:val="00C87252"/>
    <w:rsid w:val="00C879D9"/>
    <w:rsid w:val="00C87B4C"/>
    <w:rsid w:val="00C901CC"/>
    <w:rsid w:val="00C90482"/>
    <w:rsid w:val="00C914A1"/>
    <w:rsid w:val="00C917C3"/>
    <w:rsid w:val="00C91CB2"/>
    <w:rsid w:val="00C91FE9"/>
    <w:rsid w:val="00C93175"/>
    <w:rsid w:val="00C93AD8"/>
    <w:rsid w:val="00C93ECF"/>
    <w:rsid w:val="00C9461A"/>
    <w:rsid w:val="00C94D37"/>
    <w:rsid w:val="00C94F20"/>
    <w:rsid w:val="00C95913"/>
    <w:rsid w:val="00C95B69"/>
    <w:rsid w:val="00C95BD3"/>
    <w:rsid w:val="00C9664F"/>
    <w:rsid w:val="00C96D34"/>
    <w:rsid w:val="00C96F82"/>
    <w:rsid w:val="00C96FD4"/>
    <w:rsid w:val="00C97CDD"/>
    <w:rsid w:val="00C97DFB"/>
    <w:rsid w:val="00CA04C3"/>
    <w:rsid w:val="00CA0694"/>
    <w:rsid w:val="00CA0878"/>
    <w:rsid w:val="00CA08EA"/>
    <w:rsid w:val="00CA0C8F"/>
    <w:rsid w:val="00CA1820"/>
    <w:rsid w:val="00CA27A6"/>
    <w:rsid w:val="00CA288C"/>
    <w:rsid w:val="00CA2986"/>
    <w:rsid w:val="00CA2C95"/>
    <w:rsid w:val="00CA2F1A"/>
    <w:rsid w:val="00CA322B"/>
    <w:rsid w:val="00CA33F5"/>
    <w:rsid w:val="00CA35C8"/>
    <w:rsid w:val="00CA3AF6"/>
    <w:rsid w:val="00CA3E86"/>
    <w:rsid w:val="00CA3E92"/>
    <w:rsid w:val="00CA457F"/>
    <w:rsid w:val="00CA45D7"/>
    <w:rsid w:val="00CA4776"/>
    <w:rsid w:val="00CA47EC"/>
    <w:rsid w:val="00CA4AC2"/>
    <w:rsid w:val="00CA4DA0"/>
    <w:rsid w:val="00CA50F3"/>
    <w:rsid w:val="00CA5D78"/>
    <w:rsid w:val="00CA63CF"/>
    <w:rsid w:val="00CA673F"/>
    <w:rsid w:val="00CA69B9"/>
    <w:rsid w:val="00CA6AE8"/>
    <w:rsid w:val="00CA6D0C"/>
    <w:rsid w:val="00CA707D"/>
    <w:rsid w:val="00CB03FB"/>
    <w:rsid w:val="00CB044D"/>
    <w:rsid w:val="00CB04C9"/>
    <w:rsid w:val="00CB059A"/>
    <w:rsid w:val="00CB061D"/>
    <w:rsid w:val="00CB103D"/>
    <w:rsid w:val="00CB1257"/>
    <w:rsid w:val="00CB177E"/>
    <w:rsid w:val="00CB1C04"/>
    <w:rsid w:val="00CB1C85"/>
    <w:rsid w:val="00CB1CAF"/>
    <w:rsid w:val="00CB1E40"/>
    <w:rsid w:val="00CB212A"/>
    <w:rsid w:val="00CB2151"/>
    <w:rsid w:val="00CB257F"/>
    <w:rsid w:val="00CB2C59"/>
    <w:rsid w:val="00CB38CA"/>
    <w:rsid w:val="00CB3F5D"/>
    <w:rsid w:val="00CB4797"/>
    <w:rsid w:val="00CB4A6C"/>
    <w:rsid w:val="00CB4AD3"/>
    <w:rsid w:val="00CB555D"/>
    <w:rsid w:val="00CB5DD6"/>
    <w:rsid w:val="00CB611C"/>
    <w:rsid w:val="00CB613C"/>
    <w:rsid w:val="00CB693E"/>
    <w:rsid w:val="00CB6DDB"/>
    <w:rsid w:val="00CB6E5E"/>
    <w:rsid w:val="00CB7086"/>
    <w:rsid w:val="00CB71AD"/>
    <w:rsid w:val="00CB73C8"/>
    <w:rsid w:val="00CB73FD"/>
    <w:rsid w:val="00CB7436"/>
    <w:rsid w:val="00CB7939"/>
    <w:rsid w:val="00CC02B4"/>
    <w:rsid w:val="00CC045A"/>
    <w:rsid w:val="00CC0B99"/>
    <w:rsid w:val="00CC11D6"/>
    <w:rsid w:val="00CC12A5"/>
    <w:rsid w:val="00CC1726"/>
    <w:rsid w:val="00CC17B5"/>
    <w:rsid w:val="00CC187F"/>
    <w:rsid w:val="00CC1BD9"/>
    <w:rsid w:val="00CC1CD7"/>
    <w:rsid w:val="00CC1FB6"/>
    <w:rsid w:val="00CC221B"/>
    <w:rsid w:val="00CC2696"/>
    <w:rsid w:val="00CC2AB3"/>
    <w:rsid w:val="00CC2F98"/>
    <w:rsid w:val="00CC2FD9"/>
    <w:rsid w:val="00CC309F"/>
    <w:rsid w:val="00CC3397"/>
    <w:rsid w:val="00CC3D83"/>
    <w:rsid w:val="00CC3E88"/>
    <w:rsid w:val="00CC4868"/>
    <w:rsid w:val="00CC4A61"/>
    <w:rsid w:val="00CC4C12"/>
    <w:rsid w:val="00CC4ECC"/>
    <w:rsid w:val="00CC5103"/>
    <w:rsid w:val="00CC523B"/>
    <w:rsid w:val="00CC5AA0"/>
    <w:rsid w:val="00CC5C50"/>
    <w:rsid w:val="00CC6BBF"/>
    <w:rsid w:val="00CC6D59"/>
    <w:rsid w:val="00CC6FAD"/>
    <w:rsid w:val="00CC707C"/>
    <w:rsid w:val="00CC75B5"/>
    <w:rsid w:val="00CC78D7"/>
    <w:rsid w:val="00CC790F"/>
    <w:rsid w:val="00CC7C7C"/>
    <w:rsid w:val="00CD015B"/>
    <w:rsid w:val="00CD02E7"/>
    <w:rsid w:val="00CD1AC6"/>
    <w:rsid w:val="00CD1B7B"/>
    <w:rsid w:val="00CD1C3A"/>
    <w:rsid w:val="00CD1C6A"/>
    <w:rsid w:val="00CD1D07"/>
    <w:rsid w:val="00CD1E22"/>
    <w:rsid w:val="00CD20ED"/>
    <w:rsid w:val="00CD2ECC"/>
    <w:rsid w:val="00CD3472"/>
    <w:rsid w:val="00CD375B"/>
    <w:rsid w:val="00CD37C5"/>
    <w:rsid w:val="00CD3AAE"/>
    <w:rsid w:val="00CD4260"/>
    <w:rsid w:val="00CD4298"/>
    <w:rsid w:val="00CD434B"/>
    <w:rsid w:val="00CD442B"/>
    <w:rsid w:val="00CD44B7"/>
    <w:rsid w:val="00CD4676"/>
    <w:rsid w:val="00CD4806"/>
    <w:rsid w:val="00CD5137"/>
    <w:rsid w:val="00CD5453"/>
    <w:rsid w:val="00CD5701"/>
    <w:rsid w:val="00CD5F56"/>
    <w:rsid w:val="00CD618D"/>
    <w:rsid w:val="00CD634D"/>
    <w:rsid w:val="00CD63D4"/>
    <w:rsid w:val="00CD6AC9"/>
    <w:rsid w:val="00CD6DBD"/>
    <w:rsid w:val="00CD7604"/>
    <w:rsid w:val="00CE0F30"/>
    <w:rsid w:val="00CE0F4D"/>
    <w:rsid w:val="00CE0FCD"/>
    <w:rsid w:val="00CE0FD5"/>
    <w:rsid w:val="00CE15B0"/>
    <w:rsid w:val="00CE1C3D"/>
    <w:rsid w:val="00CE1D82"/>
    <w:rsid w:val="00CE1DB4"/>
    <w:rsid w:val="00CE1FBE"/>
    <w:rsid w:val="00CE1FC3"/>
    <w:rsid w:val="00CE20AE"/>
    <w:rsid w:val="00CE2150"/>
    <w:rsid w:val="00CE2154"/>
    <w:rsid w:val="00CE21DF"/>
    <w:rsid w:val="00CE2452"/>
    <w:rsid w:val="00CE310D"/>
    <w:rsid w:val="00CE3658"/>
    <w:rsid w:val="00CE38CE"/>
    <w:rsid w:val="00CE3920"/>
    <w:rsid w:val="00CE3B47"/>
    <w:rsid w:val="00CE4217"/>
    <w:rsid w:val="00CE4929"/>
    <w:rsid w:val="00CE492E"/>
    <w:rsid w:val="00CE4B32"/>
    <w:rsid w:val="00CE4B41"/>
    <w:rsid w:val="00CE4FE7"/>
    <w:rsid w:val="00CE5356"/>
    <w:rsid w:val="00CE679C"/>
    <w:rsid w:val="00CE699E"/>
    <w:rsid w:val="00CE6A62"/>
    <w:rsid w:val="00CE74C9"/>
    <w:rsid w:val="00CE77A2"/>
    <w:rsid w:val="00CF11BD"/>
    <w:rsid w:val="00CF1D32"/>
    <w:rsid w:val="00CF2044"/>
    <w:rsid w:val="00CF24D5"/>
    <w:rsid w:val="00CF2AA0"/>
    <w:rsid w:val="00CF2B8C"/>
    <w:rsid w:val="00CF2C31"/>
    <w:rsid w:val="00CF2C86"/>
    <w:rsid w:val="00CF2C9B"/>
    <w:rsid w:val="00CF31DE"/>
    <w:rsid w:val="00CF3CBE"/>
    <w:rsid w:val="00CF3D5F"/>
    <w:rsid w:val="00CF5B02"/>
    <w:rsid w:val="00CF6013"/>
    <w:rsid w:val="00CF679B"/>
    <w:rsid w:val="00CF6DEF"/>
    <w:rsid w:val="00CF7262"/>
    <w:rsid w:val="00CF7A3D"/>
    <w:rsid w:val="00D003D4"/>
    <w:rsid w:val="00D005BA"/>
    <w:rsid w:val="00D00730"/>
    <w:rsid w:val="00D00B56"/>
    <w:rsid w:val="00D00D6C"/>
    <w:rsid w:val="00D01772"/>
    <w:rsid w:val="00D01C49"/>
    <w:rsid w:val="00D0217A"/>
    <w:rsid w:val="00D023EC"/>
    <w:rsid w:val="00D02437"/>
    <w:rsid w:val="00D02461"/>
    <w:rsid w:val="00D028B2"/>
    <w:rsid w:val="00D03410"/>
    <w:rsid w:val="00D03668"/>
    <w:rsid w:val="00D036AC"/>
    <w:rsid w:val="00D03A3B"/>
    <w:rsid w:val="00D03E36"/>
    <w:rsid w:val="00D0425D"/>
    <w:rsid w:val="00D048E1"/>
    <w:rsid w:val="00D04CD0"/>
    <w:rsid w:val="00D056C6"/>
    <w:rsid w:val="00D05BE4"/>
    <w:rsid w:val="00D06B34"/>
    <w:rsid w:val="00D06F2B"/>
    <w:rsid w:val="00D076B4"/>
    <w:rsid w:val="00D07904"/>
    <w:rsid w:val="00D07A80"/>
    <w:rsid w:val="00D07A9C"/>
    <w:rsid w:val="00D10485"/>
    <w:rsid w:val="00D104E1"/>
    <w:rsid w:val="00D10638"/>
    <w:rsid w:val="00D10BD8"/>
    <w:rsid w:val="00D10E50"/>
    <w:rsid w:val="00D11341"/>
    <w:rsid w:val="00D1157A"/>
    <w:rsid w:val="00D1165C"/>
    <w:rsid w:val="00D11836"/>
    <w:rsid w:val="00D1306A"/>
    <w:rsid w:val="00D131DA"/>
    <w:rsid w:val="00D13A70"/>
    <w:rsid w:val="00D1401D"/>
    <w:rsid w:val="00D1476C"/>
    <w:rsid w:val="00D1493A"/>
    <w:rsid w:val="00D149AD"/>
    <w:rsid w:val="00D14A75"/>
    <w:rsid w:val="00D14C1C"/>
    <w:rsid w:val="00D14F88"/>
    <w:rsid w:val="00D15369"/>
    <w:rsid w:val="00D15484"/>
    <w:rsid w:val="00D159B0"/>
    <w:rsid w:val="00D160DA"/>
    <w:rsid w:val="00D1710C"/>
    <w:rsid w:val="00D171A1"/>
    <w:rsid w:val="00D17271"/>
    <w:rsid w:val="00D17544"/>
    <w:rsid w:val="00D17A34"/>
    <w:rsid w:val="00D17F93"/>
    <w:rsid w:val="00D17FA7"/>
    <w:rsid w:val="00D20037"/>
    <w:rsid w:val="00D205D0"/>
    <w:rsid w:val="00D210E9"/>
    <w:rsid w:val="00D2112B"/>
    <w:rsid w:val="00D21418"/>
    <w:rsid w:val="00D21BBC"/>
    <w:rsid w:val="00D21BF2"/>
    <w:rsid w:val="00D21D50"/>
    <w:rsid w:val="00D22215"/>
    <w:rsid w:val="00D22357"/>
    <w:rsid w:val="00D2236F"/>
    <w:rsid w:val="00D226C4"/>
    <w:rsid w:val="00D22C24"/>
    <w:rsid w:val="00D22D2F"/>
    <w:rsid w:val="00D23206"/>
    <w:rsid w:val="00D24132"/>
    <w:rsid w:val="00D2456B"/>
    <w:rsid w:val="00D2464D"/>
    <w:rsid w:val="00D24F10"/>
    <w:rsid w:val="00D2543E"/>
    <w:rsid w:val="00D257D5"/>
    <w:rsid w:val="00D259BD"/>
    <w:rsid w:val="00D25D78"/>
    <w:rsid w:val="00D26064"/>
    <w:rsid w:val="00D262E7"/>
    <w:rsid w:val="00D2659F"/>
    <w:rsid w:val="00D26FD7"/>
    <w:rsid w:val="00D2704A"/>
    <w:rsid w:val="00D27117"/>
    <w:rsid w:val="00D273D1"/>
    <w:rsid w:val="00D3079B"/>
    <w:rsid w:val="00D30D0E"/>
    <w:rsid w:val="00D31E43"/>
    <w:rsid w:val="00D320A8"/>
    <w:rsid w:val="00D32256"/>
    <w:rsid w:val="00D3247E"/>
    <w:rsid w:val="00D32849"/>
    <w:rsid w:val="00D32A05"/>
    <w:rsid w:val="00D32AE9"/>
    <w:rsid w:val="00D32FB1"/>
    <w:rsid w:val="00D33326"/>
    <w:rsid w:val="00D33329"/>
    <w:rsid w:val="00D33785"/>
    <w:rsid w:val="00D345E2"/>
    <w:rsid w:val="00D34CA9"/>
    <w:rsid w:val="00D3515E"/>
    <w:rsid w:val="00D35CDD"/>
    <w:rsid w:val="00D365AF"/>
    <w:rsid w:val="00D36B44"/>
    <w:rsid w:val="00D36F7F"/>
    <w:rsid w:val="00D37774"/>
    <w:rsid w:val="00D37C65"/>
    <w:rsid w:val="00D37D3D"/>
    <w:rsid w:val="00D40340"/>
    <w:rsid w:val="00D4059D"/>
    <w:rsid w:val="00D4082B"/>
    <w:rsid w:val="00D40A6D"/>
    <w:rsid w:val="00D40C22"/>
    <w:rsid w:val="00D41282"/>
    <w:rsid w:val="00D413BD"/>
    <w:rsid w:val="00D41DD6"/>
    <w:rsid w:val="00D41EC5"/>
    <w:rsid w:val="00D42A25"/>
    <w:rsid w:val="00D42E46"/>
    <w:rsid w:val="00D42F1D"/>
    <w:rsid w:val="00D4328F"/>
    <w:rsid w:val="00D434C9"/>
    <w:rsid w:val="00D43515"/>
    <w:rsid w:val="00D43559"/>
    <w:rsid w:val="00D44391"/>
    <w:rsid w:val="00D44FAB"/>
    <w:rsid w:val="00D450C0"/>
    <w:rsid w:val="00D4536E"/>
    <w:rsid w:val="00D45F75"/>
    <w:rsid w:val="00D4618B"/>
    <w:rsid w:val="00D46268"/>
    <w:rsid w:val="00D46380"/>
    <w:rsid w:val="00D4661E"/>
    <w:rsid w:val="00D4664D"/>
    <w:rsid w:val="00D46A86"/>
    <w:rsid w:val="00D46F90"/>
    <w:rsid w:val="00D470AF"/>
    <w:rsid w:val="00D47E85"/>
    <w:rsid w:val="00D503EE"/>
    <w:rsid w:val="00D505B3"/>
    <w:rsid w:val="00D5078F"/>
    <w:rsid w:val="00D50B50"/>
    <w:rsid w:val="00D50C5D"/>
    <w:rsid w:val="00D50D2F"/>
    <w:rsid w:val="00D50E9D"/>
    <w:rsid w:val="00D5106A"/>
    <w:rsid w:val="00D5193E"/>
    <w:rsid w:val="00D51A9C"/>
    <w:rsid w:val="00D523C2"/>
    <w:rsid w:val="00D52420"/>
    <w:rsid w:val="00D5242C"/>
    <w:rsid w:val="00D525B7"/>
    <w:rsid w:val="00D52952"/>
    <w:rsid w:val="00D54103"/>
    <w:rsid w:val="00D54D51"/>
    <w:rsid w:val="00D54E20"/>
    <w:rsid w:val="00D55BDB"/>
    <w:rsid w:val="00D55CB5"/>
    <w:rsid w:val="00D5634A"/>
    <w:rsid w:val="00D56C4E"/>
    <w:rsid w:val="00D56D0F"/>
    <w:rsid w:val="00D571F4"/>
    <w:rsid w:val="00D571FD"/>
    <w:rsid w:val="00D5721E"/>
    <w:rsid w:val="00D57487"/>
    <w:rsid w:val="00D57D76"/>
    <w:rsid w:val="00D57DE4"/>
    <w:rsid w:val="00D57E2C"/>
    <w:rsid w:val="00D60668"/>
    <w:rsid w:val="00D60F9C"/>
    <w:rsid w:val="00D61FC1"/>
    <w:rsid w:val="00D62640"/>
    <w:rsid w:val="00D629C8"/>
    <w:rsid w:val="00D62C9B"/>
    <w:rsid w:val="00D6339E"/>
    <w:rsid w:val="00D64922"/>
    <w:rsid w:val="00D64ABF"/>
    <w:rsid w:val="00D65A2F"/>
    <w:rsid w:val="00D65E50"/>
    <w:rsid w:val="00D65EA7"/>
    <w:rsid w:val="00D65FFD"/>
    <w:rsid w:val="00D6609D"/>
    <w:rsid w:val="00D660F3"/>
    <w:rsid w:val="00D66A63"/>
    <w:rsid w:val="00D66B03"/>
    <w:rsid w:val="00D6723C"/>
    <w:rsid w:val="00D672AE"/>
    <w:rsid w:val="00D672BC"/>
    <w:rsid w:val="00D6755D"/>
    <w:rsid w:val="00D67682"/>
    <w:rsid w:val="00D67947"/>
    <w:rsid w:val="00D70219"/>
    <w:rsid w:val="00D7033E"/>
    <w:rsid w:val="00D703B3"/>
    <w:rsid w:val="00D705F0"/>
    <w:rsid w:val="00D70603"/>
    <w:rsid w:val="00D70D0F"/>
    <w:rsid w:val="00D70EC5"/>
    <w:rsid w:val="00D710AD"/>
    <w:rsid w:val="00D71828"/>
    <w:rsid w:val="00D719D1"/>
    <w:rsid w:val="00D71CA7"/>
    <w:rsid w:val="00D720EB"/>
    <w:rsid w:val="00D72613"/>
    <w:rsid w:val="00D734B2"/>
    <w:rsid w:val="00D73D21"/>
    <w:rsid w:val="00D73DEF"/>
    <w:rsid w:val="00D73E8C"/>
    <w:rsid w:val="00D744B6"/>
    <w:rsid w:val="00D74617"/>
    <w:rsid w:val="00D75042"/>
    <w:rsid w:val="00D753E5"/>
    <w:rsid w:val="00D7540D"/>
    <w:rsid w:val="00D7588C"/>
    <w:rsid w:val="00D759C4"/>
    <w:rsid w:val="00D75E6A"/>
    <w:rsid w:val="00D761FE"/>
    <w:rsid w:val="00D76963"/>
    <w:rsid w:val="00D77098"/>
    <w:rsid w:val="00D77827"/>
    <w:rsid w:val="00D77C41"/>
    <w:rsid w:val="00D80BCD"/>
    <w:rsid w:val="00D8164E"/>
    <w:rsid w:val="00D81F89"/>
    <w:rsid w:val="00D820AF"/>
    <w:rsid w:val="00D82309"/>
    <w:rsid w:val="00D82686"/>
    <w:rsid w:val="00D828B9"/>
    <w:rsid w:val="00D828D9"/>
    <w:rsid w:val="00D82B41"/>
    <w:rsid w:val="00D82EA4"/>
    <w:rsid w:val="00D83391"/>
    <w:rsid w:val="00D83B5C"/>
    <w:rsid w:val="00D848CF"/>
    <w:rsid w:val="00D85B99"/>
    <w:rsid w:val="00D86702"/>
    <w:rsid w:val="00D86971"/>
    <w:rsid w:val="00D872AC"/>
    <w:rsid w:val="00D87813"/>
    <w:rsid w:val="00D878D4"/>
    <w:rsid w:val="00D879B4"/>
    <w:rsid w:val="00D903C9"/>
    <w:rsid w:val="00D91051"/>
    <w:rsid w:val="00D91211"/>
    <w:rsid w:val="00D91A56"/>
    <w:rsid w:val="00D91ADC"/>
    <w:rsid w:val="00D920B0"/>
    <w:rsid w:val="00D92D9B"/>
    <w:rsid w:val="00D92FAA"/>
    <w:rsid w:val="00D93101"/>
    <w:rsid w:val="00D93304"/>
    <w:rsid w:val="00D9357D"/>
    <w:rsid w:val="00D938A7"/>
    <w:rsid w:val="00D93994"/>
    <w:rsid w:val="00D93D4A"/>
    <w:rsid w:val="00D93DD9"/>
    <w:rsid w:val="00D943E3"/>
    <w:rsid w:val="00D94439"/>
    <w:rsid w:val="00D9485E"/>
    <w:rsid w:val="00D94895"/>
    <w:rsid w:val="00D95064"/>
    <w:rsid w:val="00D9578E"/>
    <w:rsid w:val="00D96CDA"/>
    <w:rsid w:val="00D976D5"/>
    <w:rsid w:val="00D9796D"/>
    <w:rsid w:val="00D97DA0"/>
    <w:rsid w:val="00DA09C8"/>
    <w:rsid w:val="00DA0F53"/>
    <w:rsid w:val="00DA1135"/>
    <w:rsid w:val="00DA1C3D"/>
    <w:rsid w:val="00DA1D98"/>
    <w:rsid w:val="00DA21AD"/>
    <w:rsid w:val="00DA2850"/>
    <w:rsid w:val="00DA29DC"/>
    <w:rsid w:val="00DA319D"/>
    <w:rsid w:val="00DA31E2"/>
    <w:rsid w:val="00DA37BA"/>
    <w:rsid w:val="00DA3F52"/>
    <w:rsid w:val="00DA4077"/>
    <w:rsid w:val="00DA47B0"/>
    <w:rsid w:val="00DA4984"/>
    <w:rsid w:val="00DA4A0E"/>
    <w:rsid w:val="00DA4C5B"/>
    <w:rsid w:val="00DA4CF9"/>
    <w:rsid w:val="00DA5109"/>
    <w:rsid w:val="00DA55A4"/>
    <w:rsid w:val="00DA5A54"/>
    <w:rsid w:val="00DA5EAB"/>
    <w:rsid w:val="00DA6484"/>
    <w:rsid w:val="00DA64C3"/>
    <w:rsid w:val="00DA6645"/>
    <w:rsid w:val="00DA6727"/>
    <w:rsid w:val="00DA6890"/>
    <w:rsid w:val="00DA68C9"/>
    <w:rsid w:val="00DA6E0F"/>
    <w:rsid w:val="00DA70C0"/>
    <w:rsid w:val="00DB03D7"/>
    <w:rsid w:val="00DB0567"/>
    <w:rsid w:val="00DB0AE3"/>
    <w:rsid w:val="00DB0BC2"/>
    <w:rsid w:val="00DB0F56"/>
    <w:rsid w:val="00DB1038"/>
    <w:rsid w:val="00DB194F"/>
    <w:rsid w:val="00DB19EB"/>
    <w:rsid w:val="00DB1ABA"/>
    <w:rsid w:val="00DB2348"/>
    <w:rsid w:val="00DB28B6"/>
    <w:rsid w:val="00DB2BF2"/>
    <w:rsid w:val="00DB2C34"/>
    <w:rsid w:val="00DB337D"/>
    <w:rsid w:val="00DB3640"/>
    <w:rsid w:val="00DB38CC"/>
    <w:rsid w:val="00DB3CB5"/>
    <w:rsid w:val="00DB458A"/>
    <w:rsid w:val="00DB49CF"/>
    <w:rsid w:val="00DB4A92"/>
    <w:rsid w:val="00DB5235"/>
    <w:rsid w:val="00DB5D0A"/>
    <w:rsid w:val="00DB5E05"/>
    <w:rsid w:val="00DB6C6C"/>
    <w:rsid w:val="00DB6C76"/>
    <w:rsid w:val="00DB7111"/>
    <w:rsid w:val="00DB79F5"/>
    <w:rsid w:val="00DB7C32"/>
    <w:rsid w:val="00DC0585"/>
    <w:rsid w:val="00DC06C7"/>
    <w:rsid w:val="00DC1187"/>
    <w:rsid w:val="00DC160E"/>
    <w:rsid w:val="00DC1C44"/>
    <w:rsid w:val="00DC22F3"/>
    <w:rsid w:val="00DC263E"/>
    <w:rsid w:val="00DC26E3"/>
    <w:rsid w:val="00DC2B98"/>
    <w:rsid w:val="00DC2EB5"/>
    <w:rsid w:val="00DC308C"/>
    <w:rsid w:val="00DC3847"/>
    <w:rsid w:val="00DC3937"/>
    <w:rsid w:val="00DC3CCA"/>
    <w:rsid w:val="00DC3E1F"/>
    <w:rsid w:val="00DC40C9"/>
    <w:rsid w:val="00DC4B50"/>
    <w:rsid w:val="00DC5407"/>
    <w:rsid w:val="00DC5AFA"/>
    <w:rsid w:val="00DC61B6"/>
    <w:rsid w:val="00DC695D"/>
    <w:rsid w:val="00DC6C2D"/>
    <w:rsid w:val="00DC6C9B"/>
    <w:rsid w:val="00DC6E09"/>
    <w:rsid w:val="00DC70E8"/>
    <w:rsid w:val="00DC75F3"/>
    <w:rsid w:val="00DC7FA8"/>
    <w:rsid w:val="00DD03AC"/>
    <w:rsid w:val="00DD07C9"/>
    <w:rsid w:val="00DD1413"/>
    <w:rsid w:val="00DD1523"/>
    <w:rsid w:val="00DD1BA4"/>
    <w:rsid w:val="00DD2C47"/>
    <w:rsid w:val="00DD2C9F"/>
    <w:rsid w:val="00DD2EC9"/>
    <w:rsid w:val="00DD3087"/>
    <w:rsid w:val="00DD4DD6"/>
    <w:rsid w:val="00DD51EB"/>
    <w:rsid w:val="00DD5350"/>
    <w:rsid w:val="00DD555A"/>
    <w:rsid w:val="00DD589C"/>
    <w:rsid w:val="00DD5AC8"/>
    <w:rsid w:val="00DD6147"/>
    <w:rsid w:val="00DD67B6"/>
    <w:rsid w:val="00DD6BE5"/>
    <w:rsid w:val="00DD6BED"/>
    <w:rsid w:val="00DD6D17"/>
    <w:rsid w:val="00DD6D18"/>
    <w:rsid w:val="00DD6FD1"/>
    <w:rsid w:val="00DD7150"/>
    <w:rsid w:val="00DD7198"/>
    <w:rsid w:val="00DD71DE"/>
    <w:rsid w:val="00DD73D6"/>
    <w:rsid w:val="00DE03EA"/>
    <w:rsid w:val="00DE064A"/>
    <w:rsid w:val="00DE090A"/>
    <w:rsid w:val="00DE0A51"/>
    <w:rsid w:val="00DE0A6E"/>
    <w:rsid w:val="00DE0A80"/>
    <w:rsid w:val="00DE1341"/>
    <w:rsid w:val="00DE1A90"/>
    <w:rsid w:val="00DE29D8"/>
    <w:rsid w:val="00DE2B57"/>
    <w:rsid w:val="00DE2BE4"/>
    <w:rsid w:val="00DE3251"/>
    <w:rsid w:val="00DE3D3B"/>
    <w:rsid w:val="00DE3FE2"/>
    <w:rsid w:val="00DE4149"/>
    <w:rsid w:val="00DE41C1"/>
    <w:rsid w:val="00DE485A"/>
    <w:rsid w:val="00DE4867"/>
    <w:rsid w:val="00DE4A97"/>
    <w:rsid w:val="00DE51E4"/>
    <w:rsid w:val="00DE55AD"/>
    <w:rsid w:val="00DE58A0"/>
    <w:rsid w:val="00DE5D57"/>
    <w:rsid w:val="00DE61DC"/>
    <w:rsid w:val="00DE6A8B"/>
    <w:rsid w:val="00DE7002"/>
    <w:rsid w:val="00DE7077"/>
    <w:rsid w:val="00DE76DE"/>
    <w:rsid w:val="00DF03DB"/>
    <w:rsid w:val="00DF043D"/>
    <w:rsid w:val="00DF05BD"/>
    <w:rsid w:val="00DF0C56"/>
    <w:rsid w:val="00DF0D58"/>
    <w:rsid w:val="00DF130D"/>
    <w:rsid w:val="00DF140B"/>
    <w:rsid w:val="00DF17E3"/>
    <w:rsid w:val="00DF1F92"/>
    <w:rsid w:val="00DF241D"/>
    <w:rsid w:val="00DF2A8B"/>
    <w:rsid w:val="00DF2BA6"/>
    <w:rsid w:val="00DF3201"/>
    <w:rsid w:val="00DF3807"/>
    <w:rsid w:val="00DF42C2"/>
    <w:rsid w:val="00DF4897"/>
    <w:rsid w:val="00DF4C2A"/>
    <w:rsid w:val="00DF510B"/>
    <w:rsid w:val="00DF5841"/>
    <w:rsid w:val="00DF59D8"/>
    <w:rsid w:val="00DF5CB5"/>
    <w:rsid w:val="00DF5FB8"/>
    <w:rsid w:val="00DF60B7"/>
    <w:rsid w:val="00DF65A6"/>
    <w:rsid w:val="00DF6CF0"/>
    <w:rsid w:val="00DF6D13"/>
    <w:rsid w:val="00DF70B3"/>
    <w:rsid w:val="00DF718A"/>
    <w:rsid w:val="00DF720D"/>
    <w:rsid w:val="00DF7AC6"/>
    <w:rsid w:val="00DF7E18"/>
    <w:rsid w:val="00E000DA"/>
    <w:rsid w:val="00E00505"/>
    <w:rsid w:val="00E00A62"/>
    <w:rsid w:val="00E00CAD"/>
    <w:rsid w:val="00E0109A"/>
    <w:rsid w:val="00E01B82"/>
    <w:rsid w:val="00E022DA"/>
    <w:rsid w:val="00E0252F"/>
    <w:rsid w:val="00E038A1"/>
    <w:rsid w:val="00E03B1B"/>
    <w:rsid w:val="00E0448F"/>
    <w:rsid w:val="00E04D72"/>
    <w:rsid w:val="00E050D8"/>
    <w:rsid w:val="00E057CA"/>
    <w:rsid w:val="00E05CE0"/>
    <w:rsid w:val="00E063A6"/>
    <w:rsid w:val="00E06443"/>
    <w:rsid w:val="00E064EC"/>
    <w:rsid w:val="00E0654B"/>
    <w:rsid w:val="00E06649"/>
    <w:rsid w:val="00E0693D"/>
    <w:rsid w:val="00E06BC2"/>
    <w:rsid w:val="00E06C12"/>
    <w:rsid w:val="00E06D5E"/>
    <w:rsid w:val="00E07380"/>
    <w:rsid w:val="00E07809"/>
    <w:rsid w:val="00E07B3F"/>
    <w:rsid w:val="00E10900"/>
    <w:rsid w:val="00E10BF2"/>
    <w:rsid w:val="00E10DF1"/>
    <w:rsid w:val="00E10FA4"/>
    <w:rsid w:val="00E10FAF"/>
    <w:rsid w:val="00E1130B"/>
    <w:rsid w:val="00E11A60"/>
    <w:rsid w:val="00E11C7D"/>
    <w:rsid w:val="00E120F3"/>
    <w:rsid w:val="00E1225D"/>
    <w:rsid w:val="00E12833"/>
    <w:rsid w:val="00E12838"/>
    <w:rsid w:val="00E1288E"/>
    <w:rsid w:val="00E13003"/>
    <w:rsid w:val="00E13583"/>
    <w:rsid w:val="00E1397B"/>
    <w:rsid w:val="00E13C99"/>
    <w:rsid w:val="00E13E8B"/>
    <w:rsid w:val="00E144FF"/>
    <w:rsid w:val="00E1477B"/>
    <w:rsid w:val="00E14D41"/>
    <w:rsid w:val="00E152BA"/>
    <w:rsid w:val="00E15A83"/>
    <w:rsid w:val="00E15D1B"/>
    <w:rsid w:val="00E15F55"/>
    <w:rsid w:val="00E167A7"/>
    <w:rsid w:val="00E16AC8"/>
    <w:rsid w:val="00E16EDF"/>
    <w:rsid w:val="00E17450"/>
    <w:rsid w:val="00E174D5"/>
    <w:rsid w:val="00E17A63"/>
    <w:rsid w:val="00E17ABD"/>
    <w:rsid w:val="00E17CF3"/>
    <w:rsid w:val="00E200F3"/>
    <w:rsid w:val="00E208C6"/>
    <w:rsid w:val="00E21B6D"/>
    <w:rsid w:val="00E21C80"/>
    <w:rsid w:val="00E222FF"/>
    <w:rsid w:val="00E232EA"/>
    <w:rsid w:val="00E23B58"/>
    <w:rsid w:val="00E24AD4"/>
    <w:rsid w:val="00E24FB4"/>
    <w:rsid w:val="00E24FBA"/>
    <w:rsid w:val="00E25114"/>
    <w:rsid w:val="00E26133"/>
    <w:rsid w:val="00E26C7D"/>
    <w:rsid w:val="00E26DE3"/>
    <w:rsid w:val="00E27A5A"/>
    <w:rsid w:val="00E27D21"/>
    <w:rsid w:val="00E30971"/>
    <w:rsid w:val="00E31255"/>
    <w:rsid w:val="00E313B0"/>
    <w:rsid w:val="00E31881"/>
    <w:rsid w:val="00E31BF5"/>
    <w:rsid w:val="00E31E41"/>
    <w:rsid w:val="00E31F3E"/>
    <w:rsid w:val="00E322A8"/>
    <w:rsid w:val="00E3246C"/>
    <w:rsid w:val="00E32D1D"/>
    <w:rsid w:val="00E32E2F"/>
    <w:rsid w:val="00E3316F"/>
    <w:rsid w:val="00E33857"/>
    <w:rsid w:val="00E3440D"/>
    <w:rsid w:val="00E34B86"/>
    <w:rsid w:val="00E34D32"/>
    <w:rsid w:val="00E34D4B"/>
    <w:rsid w:val="00E350D5"/>
    <w:rsid w:val="00E351BA"/>
    <w:rsid w:val="00E351CE"/>
    <w:rsid w:val="00E3520F"/>
    <w:rsid w:val="00E35530"/>
    <w:rsid w:val="00E3627A"/>
    <w:rsid w:val="00E364E4"/>
    <w:rsid w:val="00E368B2"/>
    <w:rsid w:val="00E36B1B"/>
    <w:rsid w:val="00E36DF7"/>
    <w:rsid w:val="00E37857"/>
    <w:rsid w:val="00E37886"/>
    <w:rsid w:val="00E37A06"/>
    <w:rsid w:val="00E37B0F"/>
    <w:rsid w:val="00E37CC3"/>
    <w:rsid w:val="00E401E6"/>
    <w:rsid w:val="00E40384"/>
    <w:rsid w:val="00E40485"/>
    <w:rsid w:val="00E404EB"/>
    <w:rsid w:val="00E40ED0"/>
    <w:rsid w:val="00E412EA"/>
    <w:rsid w:val="00E4153E"/>
    <w:rsid w:val="00E41B9D"/>
    <w:rsid w:val="00E42172"/>
    <w:rsid w:val="00E42228"/>
    <w:rsid w:val="00E42AFF"/>
    <w:rsid w:val="00E43054"/>
    <w:rsid w:val="00E4322D"/>
    <w:rsid w:val="00E4400B"/>
    <w:rsid w:val="00E442DC"/>
    <w:rsid w:val="00E45C3A"/>
    <w:rsid w:val="00E46944"/>
    <w:rsid w:val="00E46B10"/>
    <w:rsid w:val="00E46E73"/>
    <w:rsid w:val="00E46E8B"/>
    <w:rsid w:val="00E475C0"/>
    <w:rsid w:val="00E4795E"/>
    <w:rsid w:val="00E50306"/>
    <w:rsid w:val="00E50574"/>
    <w:rsid w:val="00E5098B"/>
    <w:rsid w:val="00E509CD"/>
    <w:rsid w:val="00E50C4A"/>
    <w:rsid w:val="00E51EFB"/>
    <w:rsid w:val="00E52483"/>
    <w:rsid w:val="00E52F0A"/>
    <w:rsid w:val="00E5306A"/>
    <w:rsid w:val="00E530FF"/>
    <w:rsid w:val="00E5380D"/>
    <w:rsid w:val="00E5398F"/>
    <w:rsid w:val="00E53A44"/>
    <w:rsid w:val="00E543B1"/>
    <w:rsid w:val="00E54DC9"/>
    <w:rsid w:val="00E54F12"/>
    <w:rsid w:val="00E55032"/>
    <w:rsid w:val="00E5528E"/>
    <w:rsid w:val="00E553A6"/>
    <w:rsid w:val="00E55A3F"/>
    <w:rsid w:val="00E55EA0"/>
    <w:rsid w:val="00E564AD"/>
    <w:rsid w:val="00E565E9"/>
    <w:rsid w:val="00E56608"/>
    <w:rsid w:val="00E56932"/>
    <w:rsid w:val="00E574F4"/>
    <w:rsid w:val="00E57992"/>
    <w:rsid w:val="00E57E9F"/>
    <w:rsid w:val="00E57F5E"/>
    <w:rsid w:val="00E6044E"/>
    <w:rsid w:val="00E60794"/>
    <w:rsid w:val="00E60B01"/>
    <w:rsid w:val="00E60D46"/>
    <w:rsid w:val="00E610CC"/>
    <w:rsid w:val="00E615D5"/>
    <w:rsid w:val="00E61933"/>
    <w:rsid w:val="00E6211D"/>
    <w:rsid w:val="00E622DE"/>
    <w:rsid w:val="00E62C12"/>
    <w:rsid w:val="00E62C47"/>
    <w:rsid w:val="00E63070"/>
    <w:rsid w:val="00E63259"/>
    <w:rsid w:val="00E632DD"/>
    <w:rsid w:val="00E634C0"/>
    <w:rsid w:val="00E635BE"/>
    <w:rsid w:val="00E637A2"/>
    <w:rsid w:val="00E63D80"/>
    <w:rsid w:val="00E64307"/>
    <w:rsid w:val="00E64E70"/>
    <w:rsid w:val="00E65936"/>
    <w:rsid w:val="00E669C2"/>
    <w:rsid w:val="00E66C4D"/>
    <w:rsid w:val="00E66FEA"/>
    <w:rsid w:val="00E67A02"/>
    <w:rsid w:val="00E67E8D"/>
    <w:rsid w:val="00E70142"/>
    <w:rsid w:val="00E713FB"/>
    <w:rsid w:val="00E71448"/>
    <w:rsid w:val="00E71577"/>
    <w:rsid w:val="00E7176A"/>
    <w:rsid w:val="00E720DE"/>
    <w:rsid w:val="00E7256E"/>
    <w:rsid w:val="00E72E0C"/>
    <w:rsid w:val="00E7308D"/>
    <w:rsid w:val="00E736AD"/>
    <w:rsid w:val="00E73A7E"/>
    <w:rsid w:val="00E73C20"/>
    <w:rsid w:val="00E75432"/>
    <w:rsid w:val="00E75533"/>
    <w:rsid w:val="00E764CD"/>
    <w:rsid w:val="00E76917"/>
    <w:rsid w:val="00E76D7D"/>
    <w:rsid w:val="00E77059"/>
    <w:rsid w:val="00E770A2"/>
    <w:rsid w:val="00E7752B"/>
    <w:rsid w:val="00E77561"/>
    <w:rsid w:val="00E7781B"/>
    <w:rsid w:val="00E801AF"/>
    <w:rsid w:val="00E80C6E"/>
    <w:rsid w:val="00E81A6A"/>
    <w:rsid w:val="00E81F42"/>
    <w:rsid w:val="00E82007"/>
    <w:rsid w:val="00E823B9"/>
    <w:rsid w:val="00E82B08"/>
    <w:rsid w:val="00E8306B"/>
    <w:rsid w:val="00E8339A"/>
    <w:rsid w:val="00E83D25"/>
    <w:rsid w:val="00E84049"/>
    <w:rsid w:val="00E84E1D"/>
    <w:rsid w:val="00E84E63"/>
    <w:rsid w:val="00E8541C"/>
    <w:rsid w:val="00E85B1F"/>
    <w:rsid w:val="00E85F5D"/>
    <w:rsid w:val="00E86034"/>
    <w:rsid w:val="00E86234"/>
    <w:rsid w:val="00E86475"/>
    <w:rsid w:val="00E8652B"/>
    <w:rsid w:val="00E868AA"/>
    <w:rsid w:val="00E86E76"/>
    <w:rsid w:val="00E87275"/>
    <w:rsid w:val="00E877C2"/>
    <w:rsid w:val="00E90035"/>
    <w:rsid w:val="00E90459"/>
    <w:rsid w:val="00E90940"/>
    <w:rsid w:val="00E90F7E"/>
    <w:rsid w:val="00E910C8"/>
    <w:rsid w:val="00E919D2"/>
    <w:rsid w:val="00E91C54"/>
    <w:rsid w:val="00E91F55"/>
    <w:rsid w:val="00E92111"/>
    <w:rsid w:val="00E92475"/>
    <w:rsid w:val="00E93121"/>
    <w:rsid w:val="00E93CEB"/>
    <w:rsid w:val="00E93EAC"/>
    <w:rsid w:val="00E93F7B"/>
    <w:rsid w:val="00E9442D"/>
    <w:rsid w:val="00E949E0"/>
    <w:rsid w:val="00E94B4A"/>
    <w:rsid w:val="00E94D8E"/>
    <w:rsid w:val="00E94F1B"/>
    <w:rsid w:val="00E94FE4"/>
    <w:rsid w:val="00E950A4"/>
    <w:rsid w:val="00E95779"/>
    <w:rsid w:val="00E95F3B"/>
    <w:rsid w:val="00E96B6B"/>
    <w:rsid w:val="00E970D6"/>
    <w:rsid w:val="00E97488"/>
    <w:rsid w:val="00E9749C"/>
    <w:rsid w:val="00E97613"/>
    <w:rsid w:val="00E97CDE"/>
    <w:rsid w:val="00EA09AA"/>
    <w:rsid w:val="00EA0CF8"/>
    <w:rsid w:val="00EA1466"/>
    <w:rsid w:val="00EA1AB0"/>
    <w:rsid w:val="00EA1F6F"/>
    <w:rsid w:val="00EA210A"/>
    <w:rsid w:val="00EA29D5"/>
    <w:rsid w:val="00EA3068"/>
    <w:rsid w:val="00EA3232"/>
    <w:rsid w:val="00EA3E3E"/>
    <w:rsid w:val="00EA414D"/>
    <w:rsid w:val="00EA4A65"/>
    <w:rsid w:val="00EA4D68"/>
    <w:rsid w:val="00EA4DB6"/>
    <w:rsid w:val="00EA4F60"/>
    <w:rsid w:val="00EA569C"/>
    <w:rsid w:val="00EA56BF"/>
    <w:rsid w:val="00EA5CF3"/>
    <w:rsid w:val="00EA6022"/>
    <w:rsid w:val="00EA651D"/>
    <w:rsid w:val="00EA6B3C"/>
    <w:rsid w:val="00EA6D58"/>
    <w:rsid w:val="00EA6FF2"/>
    <w:rsid w:val="00EA7B99"/>
    <w:rsid w:val="00EA7ED7"/>
    <w:rsid w:val="00EB045E"/>
    <w:rsid w:val="00EB0EF6"/>
    <w:rsid w:val="00EB154F"/>
    <w:rsid w:val="00EB15BC"/>
    <w:rsid w:val="00EB1635"/>
    <w:rsid w:val="00EB1F51"/>
    <w:rsid w:val="00EB2266"/>
    <w:rsid w:val="00EB230A"/>
    <w:rsid w:val="00EB2342"/>
    <w:rsid w:val="00EB2479"/>
    <w:rsid w:val="00EB2EAF"/>
    <w:rsid w:val="00EB31CC"/>
    <w:rsid w:val="00EB32E9"/>
    <w:rsid w:val="00EB33CA"/>
    <w:rsid w:val="00EB36EC"/>
    <w:rsid w:val="00EB3AE5"/>
    <w:rsid w:val="00EB40D6"/>
    <w:rsid w:val="00EB41FA"/>
    <w:rsid w:val="00EB480D"/>
    <w:rsid w:val="00EB482F"/>
    <w:rsid w:val="00EB48E9"/>
    <w:rsid w:val="00EB5424"/>
    <w:rsid w:val="00EB59D2"/>
    <w:rsid w:val="00EB63E5"/>
    <w:rsid w:val="00EB6625"/>
    <w:rsid w:val="00EB664C"/>
    <w:rsid w:val="00EB68BB"/>
    <w:rsid w:val="00EB703A"/>
    <w:rsid w:val="00EB73C9"/>
    <w:rsid w:val="00EB764A"/>
    <w:rsid w:val="00EB7994"/>
    <w:rsid w:val="00EB7E2C"/>
    <w:rsid w:val="00EC00FB"/>
    <w:rsid w:val="00EC02CC"/>
    <w:rsid w:val="00EC039B"/>
    <w:rsid w:val="00EC0615"/>
    <w:rsid w:val="00EC0699"/>
    <w:rsid w:val="00EC0C00"/>
    <w:rsid w:val="00EC12EB"/>
    <w:rsid w:val="00EC13AC"/>
    <w:rsid w:val="00EC14D6"/>
    <w:rsid w:val="00EC164F"/>
    <w:rsid w:val="00EC1CE5"/>
    <w:rsid w:val="00EC1E29"/>
    <w:rsid w:val="00EC22D9"/>
    <w:rsid w:val="00EC2FE4"/>
    <w:rsid w:val="00EC310B"/>
    <w:rsid w:val="00EC3F60"/>
    <w:rsid w:val="00EC3F82"/>
    <w:rsid w:val="00EC434A"/>
    <w:rsid w:val="00EC4873"/>
    <w:rsid w:val="00EC4C06"/>
    <w:rsid w:val="00EC4C14"/>
    <w:rsid w:val="00EC4C4E"/>
    <w:rsid w:val="00EC5B13"/>
    <w:rsid w:val="00EC5F15"/>
    <w:rsid w:val="00EC62A3"/>
    <w:rsid w:val="00EC6433"/>
    <w:rsid w:val="00EC6537"/>
    <w:rsid w:val="00EC6705"/>
    <w:rsid w:val="00EC6D7C"/>
    <w:rsid w:val="00EC6DA7"/>
    <w:rsid w:val="00EC71A6"/>
    <w:rsid w:val="00EC77C1"/>
    <w:rsid w:val="00EC77E2"/>
    <w:rsid w:val="00ED035E"/>
    <w:rsid w:val="00ED04BA"/>
    <w:rsid w:val="00ED0502"/>
    <w:rsid w:val="00ED0A24"/>
    <w:rsid w:val="00ED0F2C"/>
    <w:rsid w:val="00ED10C8"/>
    <w:rsid w:val="00ED16A7"/>
    <w:rsid w:val="00ED18DF"/>
    <w:rsid w:val="00ED2024"/>
    <w:rsid w:val="00ED2163"/>
    <w:rsid w:val="00ED2B8E"/>
    <w:rsid w:val="00ED2F74"/>
    <w:rsid w:val="00ED31AD"/>
    <w:rsid w:val="00ED37ED"/>
    <w:rsid w:val="00ED39D7"/>
    <w:rsid w:val="00ED40A4"/>
    <w:rsid w:val="00ED4135"/>
    <w:rsid w:val="00ED4244"/>
    <w:rsid w:val="00ED48EE"/>
    <w:rsid w:val="00ED4AA4"/>
    <w:rsid w:val="00ED6018"/>
    <w:rsid w:val="00ED68E3"/>
    <w:rsid w:val="00ED6BFE"/>
    <w:rsid w:val="00ED6F38"/>
    <w:rsid w:val="00ED7277"/>
    <w:rsid w:val="00ED7487"/>
    <w:rsid w:val="00ED7667"/>
    <w:rsid w:val="00ED7E19"/>
    <w:rsid w:val="00ED7F1C"/>
    <w:rsid w:val="00EE0119"/>
    <w:rsid w:val="00EE0273"/>
    <w:rsid w:val="00EE040B"/>
    <w:rsid w:val="00EE0C56"/>
    <w:rsid w:val="00EE0C7E"/>
    <w:rsid w:val="00EE0D82"/>
    <w:rsid w:val="00EE1062"/>
    <w:rsid w:val="00EE112A"/>
    <w:rsid w:val="00EE201F"/>
    <w:rsid w:val="00EE26F4"/>
    <w:rsid w:val="00EE2792"/>
    <w:rsid w:val="00EE27C9"/>
    <w:rsid w:val="00EE2AF8"/>
    <w:rsid w:val="00EE350C"/>
    <w:rsid w:val="00EE367D"/>
    <w:rsid w:val="00EE38E0"/>
    <w:rsid w:val="00EE3F77"/>
    <w:rsid w:val="00EE49AD"/>
    <w:rsid w:val="00EE4EDC"/>
    <w:rsid w:val="00EE55E9"/>
    <w:rsid w:val="00EE57B8"/>
    <w:rsid w:val="00EE5AA3"/>
    <w:rsid w:val="00EE606C"/>
    <w:rsid w:val="00EE614A"/>
    <w:rsid w:val="00EE63A8"/>
    <w:rsid w:val="00EE65ED"/>
    <w:rsid w:val="00EE675F"/>
    <w:rsid w:val="00EE6A86"/>
    <w:rsid w:val="00EE6ADA"/>
    <w:rsid w:val="00EE6AED"/>
    <w:rsid w:val="00EE6C25"/>
    <w:rsid w:val="00EE7857"/>
    <w:rsid w:val="00EE7DC6"/>
    <w:rsid w:val="00EF00CF"/>
    <w:rsid w:val="00EF037C"/>
    <w:rsid w:val="00EF053B"/>
    <w:rsid w:val="00EF0ECE"/>
    <w:rsid w:val="00EF0F52"/>
    <w:rsid w:val="00EF0FD7"/>
    <w:rsid w:val="00EF158E"/>
    <w:rsid w:val="00EF1A7A"/>
    <w:rsid w:val="00EF1C77"/>
    <w:rsid w:val="00EF2637"/>
    <w:rsid w:val="00EF2B39"/>
    <w:rsid w:val="00EF3168"/>
    <w:rsid w:val="00EF36D2"/>
    <w:rsid w:val="00EF3D2A"/>
    <w:rsid w:val="00EF4253"/>
    <w:rsid w:val="00EF4307"/>
    <w:rsid w:val="00EF441D"/>
    <w:rsid w:val="00EF454F"/>
    <w:rsid w:val="00EF456C"/>
    <w:rsid w:val="00EF4C8F"/>
    <w:rsid w:val="00EF4D2B"/>
    <w:rsid w:val="00EF4FAA"/>
    <w:rsid w:val="00EF52E8"/>
    <w:rsid w:val="00EF5355"/>
    <w:rsid w:val="00EF55FB"/>
    <w:rsid w:val="00EF5866"/>
    <w:rsid w:val="00EF5A78"/>
    <w:rsid w:val="00EF5AEA"/>
    <w:rsid w:val="00EF5BED"/>
    <w:rsid w:val="00EF5E6E"/>
    <w:rsid w:val="00EF66EE"/>
    <w:rsid w:val="00EF67D2"/>
    <w:rsid w:val="00EF6FFC"/>
    <w:rsid w:val="00EF7468"/>
    <w:rsid w:val="00EF756C"/>
    <w:rsid w:val="00EF7686"/>
    <w:rsid w:val="00EF7F3B"/>
    <w:rsid w:val="00F0067D"/>
    <w:rsid w:val="00F00693"/>
    <w:rsid w:val="00F0152B"/>
    <w:rsid w:val="00F016BA"/>
    <w:rsid w:val="00F01A5B"/>
    <w:rsid w:val="00F01D0E"/>
    <w:rsid w:val="00F01D0F"/>
    <w:rsid w:val="00F022D6"/>
    <w:rsid w:val="00F026E7"/>
    <w:rsid w:val="00F02813"/>
    <w:rsid w:val="00F028FB"/>
    <w:rsid w:val="00F02E6C"/>
    <w:rsid w:val="00F02F5F"/>
    <w:rsid w:val="00F02F8D"/>
    <w:rsid w:val="00F03052"/>
    <w:rsid w:val="00F03450"/>
    <w:rsid w:val="00F036D0"/>
    <w:rsid w:val="00F03B43"/>
    <w:rsid w:val="00F03BFD"/>
    <w:rsid w:val="00F042FD"/>
    <w:rsid w:val="00F050D0"/>
    <w:rsid w:val="00F050E7"/>
    <w:rsid w:val="00F055AF"/>
    <w:rsid w:val="00F0579B"/>
    <w:rsid w:val="00F05ACE"/>
    <w:rsid w:val="00F05D36"/>
    <w:rsid w:val="00F05DDA"/>
    <w:rsid w:val="00F065A9"/>
    <w:rsid w:val="00F06722"/>
    <w:rsid w:val="00F067E0"/>
    <w:rsid w:val="00F0682F"/>
    <w:rsid w:val="00F068A6"/>
    <w:rsid w:val="00F06B22"/>
    <w:rsid w:val="00F0703F"/>
    <w:rsid w:val="00F072D1"/>
    <w:rsid w:val="00F079D9"/>
    <w:rsid w:val="00F10125"/>
    <w:rsid w:val="00F10F4F"/>
    <w:rsid w:val="00F11704"/>
    <w:rsid w:val="00F11810"/>
    <w:rsid w:val="00F123AA"/>
    <w:rsid w:val="00F12427"/>
    <w:rsid w:val="00F125C3"/>
    <w:rsid w:val="00F125D5"/>
    <w:rsid w:val="00F127D8"/>
    <w:rsid w:val="00F13030"/>
    <w:rsid w:val="00F13395"/>
    <w:rsid w:val="00F1394F"/>
    <w:rsid w:val="00F13A2B"/>
    <w:rsid w:val="00F14501"/>
    <w:rsid w:val="00F150ED"/>
    <w:rsid w:val="00F152E0"/>
    <w:rsid w:val="00F1537C"/>
    <w:rsid w:val="00F15FEF"/>
    <w:rsid w:val="00F16273"/>
    <w:rsid w:val="00F16397"/>
    <w:rsid w:val="00F166EF"/>
    <w:rsid w:val="00F16873"/>
    <w:rsid w:val="00F16C84"/>
    <w:rsid w:val="00F17A1D"/>
    <w:rsid w:val="00F17A39"/>
    <w:rsid w:val="00F17F3C"/>
    <w:rsid w:val="00F2070D"/>
    <w:rsid w:val="00F212F9"/>
    <w:rsid w:val="00F21474"/>
    <w:rsid w:val="00F21754"/>
    <w:rsid w:val="00F21988"/>
    <w:rsid w:val="00F21A2D"/>
    <w:rsid w:val="00F21CEA"/>
    <w:rsid w:val="00F23F41"/>
    <w:rsid w:val="00F24659"/>
    <w:rsid w:val="00F2467E"/>
    <w:rsid w:val="00F246A8"/>
    <w:rsid w:val="00F2483E"/>
    <w:rsid w:val="00F24E85"/>
    <w:rsid w:val="00F24F2A"/>
    <w:rsid w:val="00F254A6"/>
    <w:rsid w:val="00F25E35"/>
    <w:rsid w:val="00F25FC3"/>
    <w:rsid w:val="00F2614C"/>
    <w:rsid w:val="00F26325"/>
    <w:rsid w:val="00F26435"/>
    <w:rsid w:val="00F26A07"/>
    <w:rsid w:val="00F26A73"/>
    <w:rsid w:val="00F27785"/>
    <w:rsid w:val="00F27875"/>
    <w:rsid w:val="00F27C10"/>
    <w:rsid w:val="00F30C45"/>
    <w:rsid w:val="00F30E50"/>
    <w:rsid w:val="00F31000"/>
    <w:rsid w:val="00F31446"/>
    <w:rsid w:val="00F31628"/>
    <w:rsid w:val="00F3193D"/>
    <w:rsid w:val="00F31C48"/>
    <w:rsid w:val="00F32976"/>
    <w:rsid w:val="00F32C3F"/>
    <w:rsid w:val="00F32C7A"/>
    <w:rsid w:val="00F33A8C"/>
    <w:rsid w:val="00F343EC"/>
    <w:rsid w:val="00F34CA7"/>
    <w:rsid w:val="00F36392"/>
    <w:rsid w:val="00F36A55"/>
    <w:rsid w:val="00F3729A"/>
    <w:rsid w:val="00F406A3"/>
    <w:rsid w:val="00F406BF"/>
    <w:rsid w:val="00F40716"/>
    <w:rsid w:val="00F408A4"/>
    <w:rsid w:val="00F40ADB"/>
    <w:rsid w:val="00F40EF2"/>
    <w:rsid w:val="00F41B26"/>
    <w:rsid w:val="00F428D7"/>
    <w:rsid w:val="00F42BBB"/>
    <w:rsid w:val="00F432F3"/>
    <w:rsid w:val="00F43359"/>
    <w:rsid w:val="00F43758"/>
    <w:rsid w:val="00F43B3F"/>
    <w:rsid w:val="00F43F6F"/>
    <w:rsid w:val="00F442B7"/>
    <w:rsid w:val="00F4475F"/>
    <w:rsid w:val="00F4487B"/>
    <w:rsid w:val="00F4491E"/>
    <w:rsid w:val="00F4496C"/>
    <w:rsid w:val="00F44BAC"/>
    <w:rsid w:val="00F44BD8"/>
    <w:rsid w:val="00F44D0C"/>
    <w:rsid w:val="00F45787"/>
    <w:rsid w:val="00F45B1A"/>
    <w:rsid w:val="00F45CFA"/>
    <w:rsid w:val="00F45FC8"/>
    <w:rsid w:val="00F46181"/>
    <w:rsid w:val="00F46B65"/>
    <w:rsid w:val="00F46C02"/>
    <w:rsid w:val="00F47CFD"/>
    <w:rsid w:val="00F50150"/>
    <w:rsid w:val="00F5022C"/>
    <w:rsid w:val="00F505E3"/>
    <w:rsid w:val="00F50C2F"/>
    <w:rsid w:val="00F5126C"/>
    <w:rsid w:val="00F5146F"/>
    <w:rsid w:val="00F5164E"/>
    <w:rsid w:val="00F52565"/>
    <w:rsid w:val="00F52667"/>
    <w:rsid w:val="00F5282D"/>
    <w:rsid w:val="00F52DB5"/>
    <w:rsid w:val="00F52E19"/>
    <w:rsid w:val="00F5396F"/>
    <w:rsid w:val="00F54110"/>
    <w:rsid w:val="00F545D4"/>
    <w:rsid w:val="00F55268"/>
    <w:rsid w:val="00F5581B"/>
    <w:rsid w:val="00F55A2F"/>
    <w:rsid w:val="00F56BDE"/>
    <w:rsid w:val="00F56C07"/>
    <w:rsid w:val="00F5756E"/>
    <w:rsid w:val="00F57759"/>
    <w:rsid w:val="00F57AAE"/>
    <w:rsid w:val="00F57D3B"/>
    <w:rsid w:val="00F57DFC"/>
    <w:rsid w:val="00F606F5"/>
    <w:rsid w:val="00F60839"/>
    <w:rsid w:val="00F608F5"/>
    <w:rsid w:val="00F60D12"/>
    <w:rsid w:val="00F60D8A"/>
    <w:rsid w:val="00F61917"/>
    <w:rsid w:val="00F61C10"/>
    <w:rsid w:val="00F61EED"/>
    <w:rsid w:val="00F62A14"/>
    <w:rsid w:val="00F62ADE"/>
    <w:rsid w:val="00F62F7C"/>
    <w:rsid w:val="00F63388"/>
    <w:rsid w:val="00F6352D"/>
    <w:rsid w:val="00F636EE"/>
    <w:rsid w:val="00F638F9"/>
    <w:rsid w:val="00F63C0A"/>
    <w:rsid w:val="00F63EFB"/>
    <w:rsid w:val="00F64024"/>
    <w:rsid w:val="00F64256"/>
    <w:rsid w:val="00F64620"/>
    <w:rsid w:val="00F648CC"/>
    <w:rsid w:val="00F65E34"/>
    <w:rsid w:val="00F664FA"/>
    <w:rsid w:val="00F66599"/>
    <w:rsid w:val="00F67548"/>
    <w:rsid w:val="00F67CC6"/>
    <w:rsid w:val="00F70413"/>
    <w:rsid w:val="00F70464"/>
    <w:rsid w:val="00F70993"/>
    <w:rsid w:val="00F71066"/>
    <w:rsid w:val="00F7118F"/>
    <w:rsid w:val="00F71A9D"/>
    <w:rsid w:val="00F72001"/>
    <w:rsid w:val="00F720BA"/>
    <w:rsid w:val="00F72AE5"/>
    <w:rsid w:val="00F7338E"/>
    <w:rsid w:val="00F7391E"/>
    <w:rsid w:val="00F74446"/>
    <w:rsid w:val="00F74567"/>
    <w:rsid w:val="00F74A0C"/>
    <w:rsid w:val="00F74DFF"/>
    <w:rsid w:val="00F75202"/>
    <w:rsid w:val="00F75255"/>
    <w:rsid w:val="00F752FC"/>
    <w:rsid w:val="00F75356"/>
    <w:rsid w:val="00F75649"/>
    <w:rsid w:val="00F7596B"/>
    <w:rsid w:val="00F75F02"/>
    <w:rsid w:val="00F76262"/>
    <w:rsid w:val="00F76474"/>
    <w:rsid w:val="00F77438"/>
    <w:rsid w:val="00F77C6C"/>
    <w:rsid w:val="00F77ECD"/>
    <w:rsid w:val="00F803DC"/>
    <w:rsid w:val="00F80E29"/>
    <w:rsid w:val="00F810C2"/>
    <w:rsid w:val="00F8128F"/>
    <w:rsid w:val="00F81A56"/>
    <w:rsid w:val="00F8282E"/>
    <w:rsid w:val="00F82B86"/>
    <w:rsid w:val="00F8376C"/>
    <w:rsid w:val="00F8424C"/>
    <w:rsid w:val="00F84C28"/>
    <w:rsid w:val="00F8556C"/>
    <w:rsid w:val="00F8575A"/>
    <w:rsid w:val="00F86452"/>
    <w:rsid w:val="00F86578"/>
    <w:rsid w:val="00F865F6"/>
    <w:rsid w:val="00F86AAA"/>
    <w:rsid w:val="00F86D22"/>
    <w:rsid w:val="00F86E72"/>
    <w:rsid w:val="00F87B52"/>
    <w:rsid w:val="00F87FC6"/>
    <w:rsid w:val="00F90155"/>
    <w:rsid w:val="00F905CD"/>
    <w:rsid w:val="00F91066"/>
    <w:rsid w:val="00F915CA"/>
    <w:rsid w:val="00F91769"/>
    <w:rsid w:val="00F91833"/>
    <w:rsid w:val="00F91867"/>
    <w:rsid w:val="00F9190D"/>
    <w:rsid w:val="00F919C6"/>
    <w:rsid w:val="00F91BE4"/>
    <w:rsid w:val="00F9215F"/>
    <w:rsid w:val="00F927F0"/>
    <w:rsid w:val="00F92C70"/>
    <w:rsid w:val="00F932A9"/>
    <w:rsid w:val="00F93A07"/>
    <w:rsid w:val="00F9411C"/>
    <w:rsid w:val="00F94265"/>
    <w:rsid w:val="00F9445F"/>
    <w:rsid w:val="00F94785"/>
    <w:rsid w:val="00F952FC"/>
    <w:rsid w:val="00F953A7"/>
    <w:rsid w:val="00F955B4"/>
    <w:rsid w:val="00F95A17"/>
    <w:rsid w:val="00F95A80"/>
    <w:rsid w:val="00F95FBC"/>
    <w:rsid w:val="00F966C8"/>
    <w:rsid w:val="00F9676E"/>
    <w:rsid w:val="00F96AD0"/>
    <w:rsid w:val="00F96C01"/>
    <w:rsid w:val="00F96DCF"/>
    <w:rsid w:val="00F972B4"/>
    <w:rsid w:val="00F97444"/>
    <w:rsid w:val="00F97AB6"/>
    <w:rsid w:val="00F97E80"/>
    <w:rsid w:val="00F97FCD"/>
    <w:rsid w:val="00FA0711"/>
    <w:rsid w:val="00FA07C6"/>
    <w:rsid w:val="00FA07C9"/>
    <w:rsid w:val="00FA0859"/>
    <w:rsid w:val="00FA1219"/>
    <w:rsid w:val="00FA12E1"/>
    <w:rsid w:val="00FA19CF"/>
    <w:rsid w:val="00FA1B03"/>
    <w:rsid w:val="00FA1D83"/>
    <w:rsid w:val="00FA1E4C"/>
    <w:rsid w:val="00FA2252"/>
    <w:rsid w:val="00FA28E7"/>
    <w:rsid w:val="00FA2B36"/>
    <w:rsid w:val="00FA3293"/>
    <w:rsid w:val="00FA329D"/>
    <w:rsid w:val="00FA359D"/>
    <w:rsid w:val="00FA4113"/>
    <w:rsid w:val="00FA475C"/>
    <w:rsid w:val="00FA4A11"/>
    <w:rsid w:val="00FA4A62"/>
    <w:rsid w:val="00FA4DA6"/>
    <w:rsid w:val="00FA528D"/>
    <w:rsid w:val="00FA5C6B"/>
    <w:rsid w:val="00FA6E94"/>
    <w:rsid w:val="00FA730B"/>
    <w:rsid w:val="00FA7839"/>
    <w:rsid w:val="00FA7A77"/>
    <w:rsid w:val="00FA7E35"/>
    <w:rsid w:val="00FA7ED2"/>
    <w:rsid w:val="00FB01A0"/>
    <w:rsid w:val="00FB12AD"/>
    <w:rsid w:val="00FB131D"/>
    <w:rsid w:val="00FB13B3"/>
    <w:rsid w:val="00FB180E"/>
    <w:rsid w:val="00FB2893"/>
    <w:rsid w:val="00FB2D6D"/>
    <w:rsid w:val="00FB2FBE"/>
    <w:rsid w:val="00FB2FE4"/>
    <w:rsid w:val="00FB31D2"/>
    <w:rsid w:val="00FB4946"/>
    <w:rsid w:val="00FB4CB4"/>
    <w:rsid w:val="00FB55F6"/>
    <w:rsid w:val="00FB6567"/>
    <w:rsid w:val="00FB6B06"/>
    <w:rsid w:val="00FB6B6C"/>
    <w:rsid w:val="00FB7922"/>
    <w:rsid w:val="00FC0299"/>
    <w:rsid w:val="00FC0718"/>
    <w:rsid w:val="00FC0E72"/>
    <w:rsid w:val="00FC16AB"/>
    <w:rsid w:val="00FC172D"/>
    <w:rsid w:val="00FC1BEE"/>
    <w:rsid w:val="00FC1DD8"/>
    <w:rsid w:val="00FC2812"/>
    <w:rsid w:val="00FC2C7C"/>
    <w:rsid w:val="00FC2CB8"/>
    <w:rsid w:val="00FC2E0A"/>
    <w:rsid w:val="00FC3076"/>
    <w:rsid w:val="00FC35F9"/>
    <w:rsid w:val="00FC3947"/>
    <w:rsid w:val="00FC39CB"/>
    <w:rsid w:val="00FC3A1F"/>
    <w:rsid w:val="00FC3FED"/>
    <w:rsid w:val="00FC40D2"/>
    <w:rsid w:val="00FC4715"/>
    <w:rsid w:val="00FC4D8B"/>
    <w:rsid w:val="00FC5F80"/>
    <w:rsid w:val="00FC607A"/>
    <w:rsid w:val="00FC64B3"/>
    <w:rsid w:val="00FC64CA"/>
    <w:rsid w:val="00FC675C"/>
    <w:rsid w:val="00FC7147"/>
    <w:rsid w:val="00FC7433"/>
    <w:rsid w:val="00FC7D74"/>
    <w:rsid w:val="00FC7F0A"/>
    <w:rsid w:val="00FD04F9"/>
    <w:rsid w:val="00FD0931"/>
    <w:rsid w:val="00FD0A27"/>
    <w:rsid w:val="00FD0BC3"/>
    <w:rsid w:val="00FD0E4B"/>
    <w:rsid w:val="00FD10C5"/>
    <w:rsid w:val="00FD16D3"/>
    <w:rsid w:val="00FD1768"/>
    <w:rsid w:val="00FD1B06"/>
    <w:rsid w:val="00FD200D"/>
    <w:rsid w:val="00FD2235"/>
    <w:rsid w:val="00FD2644"/>
    <w:rsid w:val="00FD2870"/>
    <w:rsid w:val="00FD2BFA"/>
    <w:rsid w:val="00FD2DC3"/>
    <w:rsid w:val="00FD2F78"/>
    <w:rsid w:val="00FD3023"/>
    <w:rsid w:val="00FD3669"/>
    <w:rsid w:val="00FD4691"/>
    <w:rsid w:val="00FD4DF7"/>
    <w:rsid w:val="00FD4F11"/>
    <w:rsid w:val="00FD5105"/>
    <w:rsid w:val="00FD59BB"/>
    <w:rsid w:val="00FD60DB"/>
    <w:rsid w:val="00FD6178"/>
    <w:rsid w:val="00FD63B0"/>
    <w:rsid w:val="00FD659F"/>
    <w:rsid w:val="00FD6622"/>
    <w:rsid w:val="00FD6D05"/>
    <w:rsid w:val="00FD7DF5"/>
    <w:rsid w:val="00FE01E0"/>
    <w:rsid w:val="00FE0227"/>
    <w:rsid w:val="00FE06EA"/>
    <w:rsid w:val="00FE0B7A"/>
    <w:rsid w:val="00FE0D56"/>
    <w:rsid w:val="00FE0E11"/>
    <w:rsid w:val="00FE1500"/>
    <w:rsid w:val="00FE21D1"/>
    <w:rsid w:val="00FE24EE"/>
    <w:rsid w:val="00FE2903"/>
    <w:rsid w:val="00FE2A58"/>
    <w:rsid w:val="00FE2B6F"/>
    <w:rsid w:val="00FE2D0E"/>
    <w:rsid w:val="00FE3482"/>
    <w:rsid w:val="00FE381E"/>
    <w:rsid w:val="00FE3BE5"/>
    <w:rsid w:val="00FE41AF"/>
    <w:rsid w:val="00FE4806"/>
    <w:rsid w:val="00FE4B9A"/>
    <w:rsid w:val="00FE4C1D"/>
    <w:rsid w:val="00FE4D87"/>
    <w:rsid w:val="00FE4EF2"/>
    <w:rsid w:val="00FE6284"/>
    <w:rsid w:val="00FE6AEC"/>
    <w:rsid w:val="00FE6CDA"/>
    <w:rsid w:val="00FE6D95"/>
    <w:rsid w:val="00FE761B"/>
    <w:rsid w:val="00FE7DB9"/>
    <w:rsid w:val="00FF0025"/>
    <w:rsid w:val="00FF0318"/>
    <w:rsid w:val="00FF03E8"/>
    <w:rsid w:val="00FF0740"/>
    <w:rsid w:val="00FF0833"/>
    <w:rsid w:val="00FF08E7"/>
    <w:rsid w:val="00FF0C60"/>
    <w:rsid w:val="00FF0E74"/>
    <w:rsid w:val="00FF0EBF"/>
    <w:rsid w:val="00FF10F3"/>
    <w:rsid w:val="00FF1A74"/>
    <w:rsid w:val="00FF1BB9"/>
    <w:rsid w:val="00FF2147"/>
    <w:rsid w:val="00FF21FA"/>
    <w:rsid w:val="00FF2453"/>
    <w:rsid w:val="00FF26B5"/>
    <w:rsid w:val="00FF26C9"/>
    <w:rsid w:val="00FF30BC"/>
    <w:rsid w:val="00FF363A"/>
    <w:rsid w:val="00FF3897"/>
    <w:rsid w:val="00FF38B2"/>
    <w:rsid w:val="00FF42B8"/>
    <w:rsid w:val="00FF45CE"/>
    <w:rsid w:val="00FF4C12"/>
    <w:rsid w:val="00FF4ED4"/>
    <w:rsid w:val="00FF4FE9"/>
    <w:rsid w:val="00FF519E"/>
    <w:rsid w:val="00FF51F1"/>
    <w:rsid w:val="00FF5D5C"/>
    <w:rsid w:val="00FF5E92"/>
    <w:rsid w:val="00FF647B"/>
    <w:rsid w:val="00FF64E8"/>
    <w:rsid w:val="00FF66FF"/>
    <w:rsid w:val="00FF678C"/>
    <w:rsid w:val="00FF7710"/>
    <w:rsid w:val="00FF7B5C"/>
    <w:rsid w:val="0135B3E2"/>
    <w:rsid w:val="01741E0C"/>
    <w:rsid w:val="01B0D8EA"/>
    <w:rsid w:val="0250831B"/>
    <w:rsid w:val="02BCA453"/>
    <w:rsid w:val="034CA94B"/>
    <w:rsid w:val="036F31E4"/>
    <w:rsid w:val="03938E37"/>
    <w:rsid w:val="0425BFE1"/>
    <w:rsid w:val="042AF4BB"/>
    <w:rsid w:val="052DF04B"/>
    <w:rsid w:val="05818D7D"/>
    <w:rsid w:val="0598666C"/>
    <w:rsid w:val="05C7B76B"/>
    <w:rsid w:val="06D5FBC0"/>
    <w:rsid w:val="07107D29"/>
    <w:rsid w:val="07ED48BC"/>
    <w:rsid w:val="07F53142"/>
    <w:rsid w:val="08882E9A"/>
    <w:rsid w:val="08A7A194"/>
    <w:rsid w:val="08CE070D"/>
    <w:rsid w:val="08F64BD5"/>
    <w:rsid w:val="09F64F66"/>
    <w:rsid w:val="0A1C0D96"/>
    <w:rsid w:val="0A7BE564"/>
    <w:rsid w:val="0BBB7203"/>
    <w:rsid w:val="0C2689EE"/>
    <w:rsid w:val="0C4CB534"/>
    <w:rsid w:val="0C4DA7F3"/>
    <w:rsid w:val="0C5E51C2"/>
    <w:rsid w:val="0C6E5E1C"/>
    <w:rsid w:val="0CE19C18"/>
    <w:rsid w:val="0CF7F563"/>
    <w:rsid w:val="0DCE75F3"/>
    <w:rsid w:val="0E3B457B"/>
    <w:rsid w:val="0F3E2E29"/>
    <w:rsid w:val="0F473638"/>
    <w:rsid w:val="0FCC730D"/>
    <w:rsid w:val="0FDCE404"/>
    <w:rsid w:val="100DCABD"/>
    <w:rsid w:val="1097F430"/>
    <w:rsid w:val="11231454"/>
    <w:rsid w:val="1131A55C"/>
    <w:rsid w:val="12684B9A"/>
    <w:rsid w:val="12A0CCDF"/>
    <w:rsid w:val="13120591"/>
    <w:rsid w:val="1388FEDD"/>
    <w:rsid w:val="139A07C9"/>
    <w:rsid w:val="13C242A3"/>
    <w:rsid w:val="142FA38D"/>
    <w:rsid w:val="14D31BE4"/>
    <w:rsid w:val="1531436D"/>
    <w:rsid w:val="15BF4846"/>
    <w:rsid w:val="1613CBD5"/>
    <w:rsid w:val="16306A82"/>
    <w:rsid w:val="166D8FB9"/>
    <w:rsid w:val="1752481D"/>
    <w:rsid w:val="1762573A"/>
    <w:rsid w:val="181E779C"/>
    <w:rsid w:val="18E79DC3"/>
    <w:rsid w:val="1A4420BF"/>
    <w:rsid w:val="1AB14C4D"/>
    <w:rsid w:val="1B7AB677"/>
    <w:rsid w:val="1DA86144"/>
    <w:rsid w:val="1DB7C7AE"/>
    <w:rsid w:val="1E2AF45A"/>
    <w:rsid w:val="1E4D46A3"/>
    <w:rsid w:val="1ECD08C2"/>
    <w:rsid w:val="1F8C22A1"/>
    <w:rsid w:val="1FD0D2C7"/>
    <w:rsid w:val="20300712"/>
    <w:rsid w:val="209872EB"/>
    <w:rsid w:val="20E00206"/>
    <w:rsid w:val="2114B97E"/>
    <w:rsid w:val="213B2FDE"/>
    <w:rsid w:val="2235A82B"/>
    <w:rsid w:val="22EC9100"/>
    <w:rsid w:val="22EE065B"/>
    <w:rsid w:val="23351E5C"/>
    <w:rsid w:val="2341DB6F"/>
    <w:rsid w:val="2359071E"/>
    <w:rsid w:val="2397CDA9"/>
    <w:rsid w:val="24042439"/>
    <w:rsid w:val="2528DBDD"/>
    <w:rsid w:val="25B9D283"/>
    <w:rsid w:val="26FE41E3"/>
    <w:rsid w:val="274CD0E1"/>
    <w:rsid w:val="27827405"/>
    <w:rsid w:val="27A6D9C6"/>
    <w:rsid w:val="27E7E971"/>
    <w:rsid w:val="29049925"/>
    <w:rsid w:val="2934C2A9"/>
    <w:rsid w:val="29578D79"/>
    <w:rsid w:val="2973B338"/>
    <w:rsid w:val="2AF513C7"/>
    <w:rsid w:val="2B129187"/>
    <w:rsid w:val="2B504530"/>
    <w:rsid w:val="2BB259B9"/>
    <w:rsid w:val="2C1B6FB8"/>
    <w:rsid w:val="2C792A5C"/>
    <w:rsid w:val="2CFCD45E"/>
    <w:rsid w:val="2DD4B813"/>
    <w:rsid w:val="2E487316"/>
    <w:rsid w:val="2F5ADF70"/>
    <w:rsid w:val="300045FA"/>
    <w:rsid w:val="30251FAF"/>
    <w:rsid w:val="30AB94CD"/>
    <w:rsid w:val="314F55B2"/>
    <w:rsid w:val="323E9D8B"/>
    <w:rsid w:val="32619A4B"/>
    <w:rsid w:val="32D02F19"/>
    <w:rsid w:val="332854B4"/>
    <w:rsid w:val="33565354"/>
    <w:rsid w:val="33AF03B6"/>
    <w:rsid w:val="33F85D64"/>
    <w:rsid w:val="33FC0668"/>
    <w:rsid w:val="357622E2"/>
    <w:rsid w:val="358D89D3"/>
    <w:rsid w:val="35E9ED4F"/>
    <w:rsid w:val="35FDA107"/>
    <w:rsid w:val="362542CD"/>
    <w:rsid w:val="364249FA"/>
    <w:rsid w:val="364BFFA2"/>
    <w:rsid w:val="3690D56F"/>
    <w:rsid w:val="370533F4"/>
    <w:rsid w:val="37288553"/>
    <w:rsid w:val="3782510C"/>
    <w:rsid w:val="37F47AD2"/>
    <w:rsid w:val="3847071C"/>
    <w:rsid w:val="38A01037"/>
    <w:rsid w:val="390110A1"/>
    <w:rsid w:val="3AEAFD6D"/>
    <w:rsid w:val="3B36ECEC"/>
    <w:rsid w:val="3B6D1165"/>
    <w:rsid w:val="3C64376B"/>
    <w:rsid w:val="3CAD3F8B"/>
    <w:rsid w:val="3D97C6D7"/>
    <w:rsid w:val="3DCDB433"/>
    <w:rsid w:val="3DE44752"/>
    <w:rsid w:val="3E8CA51A"/>
    <w:rsid w:val="3ED56C7F"/>
    <w:rsid w:val="3F76669E"/>
    <w:rsid w:val="400E8F97"/>
    <w:rsid w:val="416C88C1"/>
    <w:rsid w:val="43B6FDF0"/>
    <w:rsid w:val="4404CE4A"/>
    <w:rsid w:val="440DFE49"/>
    <w:rsid w:val="441A17B8"/>
    <w:rsid w:val="442160BA"/>
    <w:rsid w:val="446D9985"/>
    <w:rsid w:val="45AFFA47"/>
    <w:rsid w:val="45CE0BD2"/>
    <w:rsid w:val="471F55A2"/>
    <w:rsid w:val="47BC785A"/>
    <w:rsid w:val="481B32D1"/>
    <w:rsid w:val="4826AD23"/>
    <w:rsid w:val="48425D88"/>
    <w:rsid w:val="489AF0DB"/>
    <w:rsid w:val="49B47898"/>
    <w:rsid w:val="49F01682"/>
    <w:rsid w:val="4A056774"/>
    <w:rsid w:val="4A6B676E"/>
    <w:rsid w:val="4AF4A62A"/>
    <w:rsid w:val="4B22862D"/>
    <w:rsid w:val="4BD23058"/>
    <w:rsid w:val="4C294F14"/>
    <w:rsid w:val="4C46C3DC"/>
    <w:rsid w:val="4C53F46F"/>
    <w:rsid w:val="4D4D0E58"/>
    <w:rsid w:val="4E2EB048"/>
    <w:rsid w:val="504A0634"/>
    <w:rsid w:val="5063415A"/>
    <w:rsid w:val="50D9EAA0"/>
    <w:rsid w:val="516E0F1B"/>
    <w:rsid w:val="517F99C1"/>
    <w:rsid w:val="518F6881"/>
    <w:rsid w:val="51A3672F"/>
    <w:rsid w:val="51F7A66F"/>
    <w:rsid w:val="5204F580"/>
    <w:rsid w:val="52C335F3"/>
    <w:rsid w:val="52D7F8C5"/>
    <w:rsid w:val="545396B9"/>
    <w:rsid w:val="54E6F68C"/>
    <w:rsid w:val="55236DE5"/>
    <w:rsid w:val="567B0233"/>
    <w:rsid w:val="56A76DA2"/>
    <w:rsid w:val="56C17E18"/>
    <w:rsid w:val="56FB1852"/>
    <w:rsid w:val="5755B646"/>
    <w:rsid w:val="5772D891"/>
    <w:rsid w:val="5773F7AF"/>
    <w:rsid w:val="57EF4950"/>
    <w:rsid w:val="5875F4B1"/>
    <w:rsid w:val="588E95EF"/>
    <w:rsid w:val="58F6B1F1"/>
    <w:rsid w:val="5918B0BA"/>
    <w:rsid w:val="595431A8"/>
    <w:rsid w:val="5A9048E1"/>
    <w:rsid w:val="5AFDA364"/>
    <w:rsid w:val="5B1F1E99"/>
    <w:rsid w:val="5BA9D7A5"/>
    <w:rsid w:val="5C55069D"/>
    <w:rsid w:val="5CFB838D"/>
    <w:rsid w:val="5D07D0BD"/>
    <w:rsid w:val="5D20C9E0"/>
    <w:rsid w:val="5D859999"/>
    <w:rsid w:val="5DA836AD"/>
    <w:rsid w:val="5E5768E7"/>
    <w:rsid w:val="5E825EA5"/>
    <w:rsid w:val="5F7ED6C3"/>
    <w:rsid w:val="6054C9C4"/>
    <w:rsid w:val="60E0C9EC"/>
    <w:rsid w:val="612028AC"/>
    <w:rsid w:val="6137EFC0"/>
    <w:rsid w:val="6176168E"/>
    <w:rsid w:val="61EB1051"/>
    <w:rsid w:val="61FFBFF8"/>
    <w:rsid w:val="622C9022"/>
    <w:rsid w:val="626D4925"/>
    <w:rsid w:val="62849AE6"/>
    <w:rsid w:val="62B177CD"/>
    <w:rsid w:val="62B293BD"/>
    <w:rsid w:val="62FB2A91"/>
    <w:rsid w:val="6343DA6E"/>
    <w:rsid w:val="63852981"/>
    <w:rsid w:val="63BA9768"/>
    <w:rsid w:val="64897535"/>
    <w:rsid w:val="6525253C"/>
    <w:rsid w:val="656B2CE3"/>
    <w:rsid w:val="66275936"/>
    <w:rsid w:val="6636DF85"/>
    <w:rsid w:val="66FF087D"/>
    <w:rsid w:val="6749F760"/>
    <w:rsid w:val="67FC59F5"/>
    <w:rsid w:val="68061A9F"/>
    <w:rsid w:val="687F28D7"/>
    <w:rsid w:val="68876576"/>
    <w:rsid w:val="691F9C9A"/>
    <w:rsid w:val="6945BA4C"/>
    <w:rsid w:val="69BE1042"/>
    <w:rsid w:val="69E2013E"/>
    <w:rsid w:val="69FE338D"/>
    <w:rsid w:val="6AC681B3"/>
    <w:rsid w:val="6AE6E40E"/>
    <w:rsid w:val="6B33FEFD"/>
    <w:rsid w:val="6B643767"/>
    <w:rsid w:val="6B70E080"/>
    <w:rsid w:val="6BB54C5D"/>
    <w:rsid w:val="6BB70CEC"/>
    <w:rsid w:val="6BCDA541"/>
    <w:rsid w:val="6D485151"/>
    <w:rsid w:val="6D51F289"/>
    <w:rsid w:val="6D59A4AA"/>
    <w:rsid w:val="6D61365A"/>
    <w:rsid w:val="6D758E94"/>
    <w:rsid w:val="6D8EBB46"/>
    <w:rsid w:val="6DFBD12E"/>
    <w:rsid w:val="6E5FC9F5"/>
    <w:rsid w:val="6F27BAC8"/>
    <w:rsid w:val="6F4191C9"/>
    <w:rsid w:val="6F7B618D"/>
    <w:rsid w:val="7156DEEC"/>
    <w:rsid w:val="72F11083"/>
    <w:rsid w:val="736B3B40"/>
    <w:rsid w:val="739BDB19"/>
    <w:rsid w:val="74086CE5"/>
    <w:rsid w:val="740DE01C"/>
    <w:rsid w:val="7475E7E1"/>
    <w:rsid w:val="74C379D5"/>
    <w:rsid w:val="751BD348"/>
    <w:rsid w:val="753A8784"/>
    <w:rsid w:val="7555A2DE"/>
    <w:rsid w:val="7582DD1A"/>
    <w:rsid w:val="7588C353"/>
    <w:rsid w:val="758A5079"/>
    <w:rsid w:val="75D9E7A3"/>
    <w:rsid w:val="7656285C"/>
    <w:rsid w:val="765FC791"/>
    <w:rsid w:val="76FA4D09"/>
    <w:rsid w:val="77835627"/>
    <w:rsid w:val="77C7F07B"/>
    <w:rsid w:val="77ED7FDA"/>
    <w:rsid w:val="780D9857"/>
    <w:rsid w:val="782CF945"/>
    <w:rsid w:val="7893A86D"/>
    <w:rsid w:val="78E0D117"/>
    <w:rsid w:val="78E6E0E5"/>
    <w:rsid w:val="79171D07"/>
    <w:rsid w:val="7936C563"/>
    <w:rsid w:val="79495904"/>
    <w:rsid w:val="79869BB9"/>
    <w:rsid w:val="7A069A61"/>
    <w:rsid w:val="7A7CA178"/>
    <w:rsid w:val="7A855676"/>
    <w:rsid w:val="7A93F17F"/>
    <w:rsid w:val="7A99DEF3"/>
    <w:rsid w:val="7AEE25D1"/>
    <w:rsid w:val="7B80959C"/>
    <w:rsid w:val="7C25A125"/>
    <w:rsid w:val="7D2C4C9A"/>
    <w:rsid w:val="7D31DC00"/>
    <w:rsid w:val="7DE26BD4"/>
    <w:rsid w:val="7DE957B5"/>
    <w:rsid w:val="7DF46855"/>
    <w:rsid w:val="7E2BD265"/>
    <w:rsid w:val="7F88BD1E"/>
    <w:rsid w:val="7FE216AD"/>
    <w:rsid w:val="7FF4EF5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c3112b"/>
    </o:shapedefaults>
    <o:shapelayout v:ext="edit">
      <o:idmap v:ext="edit" data="1"/>
    </o:shapelayout>
  </w:shapeDefaults>
  <w:doNotEmbedSmartTags/>
  <w:decimalSymbol w:val=","/>
  <w:listSeparator w:val=";"/>
  <w14:docId w14:val="0BF03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iPriority="99" w:unhideWhenUsed="1" w:qFormat="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158D3"/>
    <w:pPr>
      <w:spacing w:after="160" w:line="259" w:lineRule="auto"/>
    </w:pPr>
    <w:rPr>
      <w:rFonts w:asciiTheme="minorHAnsi" w:eastAsiaTheme="minorHAnsi" w:hAnsiTheme="minorHAnsi" w:cstheme="minorBidi"/>
      <w:sz w:val="22"/>
      <w:szCs w:val="22"/>
      <w:lang w:eastAsia="en-US"/>
    </w:rPr>
  </w:style>
  <w:style w:type="paragraph" w:styleId="Nadpis1">
    <w:name w:val="heading 1"/>
    <w:basedOn w:val="Normlny"/>
    <w:next w:val="Normlny"/>
    <w:link w:val="Nadpis1Char"/>
    <w:autoRedefine/>
    <w:uiPriority w:val="9"/>
    <w:qFormat/>
    <w:rsid w:val="00E442DC"/>
    <w:pPr>
      <w:keepNext/>
      <w:keepLines/>
      <w:numPr>
        <w:numId w:val="9"/>
      </w:numPr>
      <w:spacing w:before="240"/>
      <w:outlineLvl w:val="0"/>
    </w:pPr>
    <w:rPr>
      <w:rFonts w:eastAsiaTheme="majorEastAsia" w:cstheme="majorBidi"/>
      <w:b/>
      <w:bCs/>
      <w:color w:val="006EB6"/>
      <w:sz w:val="28"/>
      <w:szCs w:val="28"/>
    </w:rPr>
  </w:style>
  <w:style w:type="paragraph" w:styleId="Nadpis2">
    <w:name w:val="heading 2"/>
    <w:basedOn w:val="Normlny"/>
    <w:next w:val="Normlny"/>
    <w:link w:val="Nadpis2Char"/>
    <w:autoRedefine/>
    <w:uiPriority w:val="99"/>
    <w:unhideWhenUsed/>
    <w:qFormat/>
    <w:rsid w:val="00E442DC"/>
    <w:pPr>
      <w:keepNext/>
      <w:keepLines/>
      <w:spacing w:before="240" w:after="120"/>
      <w:ind w:left="417" w:hanging="360"/>
      <w:outlineLvl w:val="1"/>
    </w:pPr>
    <w:rPr>
      <w:rFonts w:eastAsiaTheme="majorEastAsia" w:cstheme="majorBidi"/>
      <w:b/>
      <w:bCs/>
      <w:color w:val="006EB6"/>
      <w:sz w:val="24"/>
      <w:szCs w:val="26"/>
    </w:rPr>
  </w:style>
  <w:style w:type="paragraph" w:styleId="Nadpis3">
    <w:name w:val="heading 3"/>
    <w:basedOn w:val="Normlny"/>
    <w:next w:val="Normlny"/>
    <w:link w:val="Nadpis3Char"/>
    <w:uiPriority w:val="9"/>
    <w:unhideWhenUsed/>
    <w:qFormat/>
    <w:rsid w:val="00E442DC"/>
    <w:pPr>
      <w:keepNext/>
      <w:keepLines/>
      <w:numPr>
        <w:ilvl w:val="2"/>
        <w:numId w:val="9"/>
      </w:numPr>
      <w:spacing w:before="200"/>
      <w:outlineLvl w:val="2"/>
    </w:pPr>
    <w:rPr>
      <w:rFonts w:eastAsia="Cambria" w:cstheme="majorBidi"/>
      <w:bCs/>
      <w:color w:val="006EB6" w:themeColor="accent1"/>
      <w:spacing w:val="1"/>
      <w:sz w:val="24"/>
    </w:rPr>
  </w:style>
  <w:style w:type="paragraph" w:styleId="Nadpis4">
    <w:name w:val="heading 4"/>
    <w:basedOn w:val="Normlny"/>
    <w:next w:val="Normlny"/>
    <w:link w:val="Nadpis4Char"/>
    <w:uiPriority w:val="9"/>
    <w:unhideWhenUsed/>
    <w:qFormat/>
    <w:rsid w:val="00E442DC"/>
    <w:pPr>
      <w:keepNext/>
      <w:keepLines/>
      <w:numPr>
        <w:ilvl w:val="3"/>
        <w:numId w:val="9"/>
      </w:numPr>
      <w:spacing w:before="200"/>
      <w:outlineLvl w:val="3"/>
    </w:pPr>
    <w:rPr>
      <w:rFonts w:eastAsia="Cambria" w:cstheme="majorBidi"/>
      <w:bCs/>
      <w:iCs/>
      <w:color w:val="006EB6" w:themeColor="accent1"/>
      <w:u w:val="single"/>
    </w:rPr>
  </w:style>
  <w:style w:type="paragraph" w:styleId="Nadpis5">
    <w:name w:val="heading 5"/>
    <w:basedOn w:val="Normlny"/>
    <w:next w:val="Normlny"/>
    <w:link w:val="Nadpis5Char"/>
    <w:autoRedefine/>
    <w:uiPriority w:val="9"/>
    <w:unhideWhenUsed/>
    <w:qFormat/>
    <w:rsid w:val="00D11836"/>
    <w:pPr>
      <w:keepNext/>
      <w:keepLines/>
      <w:numPr>
        <w:ilvl w:val="4"/>
        <w:numId w:val="9"/>
      </w:numPr>
      <w:spacing w:before="200"/>
      <w:outlineLvl w:val="4"/>
    </w:pPr>
    <w:rPr>
      <w:rFonts w:eastAsiaTheme="majorEastAsia" w:cstheme="majorBidi"/>
      <w:color w:val="006EB6"/>
    </w:rPr>
  </w:style>
  <w:style w:type="paragraph" w:styleId="Nadpis6">
    <w:name w:val="heading 6"/>
    <w:basedOn w:val="Normlny"/>
    <w:next w:val="Normlny"/>
    <w:link w:val="Nadpis6Char"/>
    <w:uiPriority w:val="9"/>
    <w:unhideWhenUsed/>
    <w:qFormat/>
    <w:rsid w:val="00E442DC"/>
    <w:pPr>
      <w:keepNext/>
      <w:keepLines/>
      <w:numPr>
        <w:ilvl w:val="5"/>
        <w:numId w:val="9"/>
      </w:numPr>
      <w:spacing w:before="200"/>
      <w:outlineLvl w:val="5"/>
    </w:pPr>
    <w:rPr>
      <w:rFonts w:asciiTheme="majorHAnsi" w:eastAsiaTheme="majorEastAsia" w:hAnsiTheme="majorHAnsi" w:cstheme="majorBidi"/>
      <w:i/>
      <w:iCs/>
      <w:color w:val="00365A" w:themeColor="accent1" w:themeShade="7F"/>
    </w:rPr>
  </w:style>
  <w:style w:type="paragraph" w:styleId="Nadpis7">
    <w:name w:val="heading 7"/>
    <w:basedOn w:val="Normlny"/>
    <w:next w:val="Normlny"/>
    <w:link w:val="Nadpis7Char"/>
    <w:uiPriority w:val="9"/>
    <w:unhideWhenUsed/>
    <w:qFormat/>
    <w:rsid w:val="00E442DC"/>
    <w:pPr>
      <w:keepNext/>
      <w:keepLines/>
      <w:numPr>
        <w:ilvl w:val="6"/>
        <w:numId w:val="9"/>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iPriority w:val="9"/>
    <w:unhideWhenUsed/>
    <w:qFormat/>
    <w:locked/>
    <w:rsid w:val="00E442DC"/>
    <w:pPr>
      <w:keepNext/>
      <w:keepLines/>
      <w:numPr>
        <w:ilvl w:val="7"/>
        <w:numId w:val="9"/>
      </w:numPr>
      <w:spacing w:before="200"/>
      <w:outlineLvl w:val="7"/>
    </w:pPr>
    <w:rPr>
      <w:rFonts w:asciiTheme="majorHAnsi" w:eastAsiaTheme="majorEastAsia" w:hAnsiTheme="majorHAnsi" w:cstheme="majorBidi"/>
      <w:color w:val="404040" w:themeColor="text1" w:themeTint="BF"/>
      <w:szCs w:val="20"/>
    </w:rPr>
  </w:style>
  <w:style w:type="paragraph" w:styleId="Nadpis9">
    <w:name w:val="heading 9"/>
    <w:basedOn w:val="Normlny"/>
    <w:next w:val="Normlny"/>
    <w:link w:val="Nadpis9Char"/>
    <w:uiPriority w:val="9"/>
    <w:unhideWhenUsed/>
    <w:qFormat/>
    <w:locked/>
    <w:rsid w:val="00E442DC"/>
    <w:pPr>
      <w:keepNext/>
      <w:keepLines/>
      <w:numPr>
        <w:ilvl w:val="8"/>
        <w:numId w:val="9"/>
      </w:numPr>
      <w:spacing w:before="200"/>
      <w:outlineLvl w:val="8"/>
    </w:pPr>
    <w:rPr>
      <w:rFonts w:asciiTheme="majorHAnsi" w:eastAsiaTheme="majorEastAsia" w:hAnsiTheme="majorHAnsi" w:cstheme="majorBidi"/>
      <w:i/>
      <w:iCs/>
      <w:color w:val="404040" w:themeColor="text1" w:themeTint="BF"/>
      <w:szCs w:val="20"/>
    </w:rPr>
  </w:style>
  <w:style w:type="character" w:default="1" w:styleId="Predvolenpsmoodseku">
    <w:name w:val="Default Paragraph Font"/>
    <w:uiPriority w:val="1"/>
    <w:semiHidden/>
    <w:unhideWhenUsed/>
    <w:rsid w:val="005158D3"/>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rsid w:val="005158D3"/>
  </w:style>
  <w:style w:type="character" w:styleId="Hypertextovprepojenie">
    <w:name w:val="Hyperlink"/>
    <w:basedOn w:val="Predvolenpsmoodseku"/>
    <w:uiPriority w:val="99"/>
    <w:unhideWhenUsed/>
    <w:rsid w:val="000F2A64"/>
    <w:rPr>
      <w:color w:val="0000FF" w:themeColor="hyperlink"/>
      <w:u w:val="single"/>
    </w:rPr>
  </w:style>
  <w:style w:type="paragraph" w:customStyle="1" w:styleId="PKNazov1">
    <w:name w:val="PKNazov1"/>
    <w:basedOn w:val="Nadpis1"/>
    <w:autoRedefine/>
    <w:uiPriority w:val="99"/>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20481D"/>
    <w:pPr>
      <w:tabs>
        <w:tab w:val="left" w:pos="0"/>
      </w:tabs>
      <w:spacing w:before="120" w:after="120"/>
      <w:jc w:val="both"/>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basedOn w:val="Predvolenpsmoodseku"/>
    <w:link w:val="Nadpis1"/>
    <w:uiPriority w:val="9"/>
    <w:locked/>
    <w:rsid w:val="00E442DC"/>
    <w:rPr>
      <w:rFonts w:asciiTheme="minorHAnsi" w:eastAsiaTheme="majorEastAsia" w:hAnsiTheme="minorHAnsi" w:cstheme="majorBidi"/>
      <w:b/>
      <w:bCs/>
      <w:color w:val="006EB6"/>
      <w:sz w:val="28"/>
      <w:szCs w:val="28"/>
      <w:lang w:eastAsia="en-US"/>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basedOn w:val="Predvolenpsmoodseku"/>
    <w:unhideWhenUsed/>
    <w:qFormat/>
    <w:rsid w:val="000F2A64"/>
    <w:rPr>
      <w:sz w:val="16"/>
      <w:szCs w:val="16"/>
    </w:rPr>
  </w:style>
  <w:style w:type="paragraph" w:styleId="Textkomentra">
    <w:name w:val="annotation text"/>
    <w:basedOn w:val="Normlny"/>
    <w:link w:val="TextkomentraChar"/>
    <w:uiPriority w:val="99"/>
    <w:unhideWhenUsed/>
    <w:qFormat/>
    <w:rsid w:val="00E442DC"/>
    <w:rPr>
      <w:szCs w:val="20"/>
    </w:rPr>
  </w:style>
  <w:style w:type="character" w:customStyle="1" w:styleId="TextkomentraChar">
    <w:name w:val="Text komentára Char"/>
    <w:basedOn w:val="Predvolenpsmoodseku"/>
    <w:link w:val="Textkomentra"/>
    <w:uiPriority w:val="99"/>
    <w:qFormat/>
    <w:locked/>
    <w:rsid w:val="00E442DC"/>
    <w:rPr>
      <w:rFonts w:ascii="Century Gothic" w:eastAsiaTheme="minorHAnsi" w:hAnsi="Century Gothic" w:cstheme="minorBidi"/>
      <w:lang w:eastAsia="en-US"/>
    </w:rPr>
  </w:style>
  <w:style w:type="paragraph" w:styleId="Predmetkomentra">
    <w:name w:val="annotation subject"/>
    <w:basedOn w:val="Textkomentra"/>
    <w:next w:val="Textkomentra"/>
    <w:link w:val="PredmetkomentraChar"/>
    <w:uiPriority w:val="99"/>
    <w:semiHidden/>
    <w:unhideWhenUsed/>
    <w:rsid w:val="000F2A64"/>
    <w:rPr>
      <w:b/>
      <w:bCs/>
    </w:rPr>
  </w:style>
  <w:style w:type="character" w:customStyle="1" w:styleId="PredmetkomentraChar">
    <w:name w:val="Predmet komentára Char"/>
    <w:basedOn w:val="TextkomentraChar"/>
    <w:link w:val="Predmetkomentra"/>
    <w:uiPriority w:val="99"/>
    <w:semiHidden/>
    <w:locked/>
    <w:rsid w:val="000F2A64"/>
    <w:rPr>
      <w:rFonts w:asciiTheme="minorHAnsi" w:eastAsiaTheme="minorEastAsia" w:hAnsiTheme="minorHAnsi" w:cstheme="minorBidi"/>
      <w:b/>
      <w:bCs/>
      <w:sz w:val="19"/>
      <w:lang w:eastAsia="en-US"/>
    </w:rPr>
  </w:style>
  <w:style w:type="paragraph" w:styleId="Textbubliny">
    <w:name w:val="Balloon Text"/>
    <w:basedOn w:val="Normlny"/>
    <w:link w:val="TextbublinyChar"/>
    <w:uiPriority w:val="99"/>
    <w:semiHidden/>
    <w:unhideWhenUsed/>
    <w:rsid w:val="000F2A64"/>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0F2A64"/>
    <w:rPr>
      <w:rFonts w:ascii="Tahoma" w:eastAsiaTheme="minorEastAsia" w:hAnsi="Tahoma" w:cs="Tahoma"/>
      <w:sz w:val="16"/>
      <w:szCs w:val="16"/>
      <w:lang w:eastAsia="en-US"/>
    </w:rPr>
  </w:style>
  <w:style w:type="paragraph" w:customStyle="1" w:styleId="Textvysvetlivky1">
    <w:name w:val="Text vysvetlivky1"/>
    <w:basedOn w:val="Normlny"/>
    <w:link w:val="TextvysvetlivkyChar"/>
    <w:rsid w:val="00CA288C"/>
    <w:rPr>
      <w:rFonts w:ascii="Arial" w:hAnsi="Arial"/>
      <w:szCs w:val="20"/>
    </w:rPr>
  </w:style>
  <w:style w:type="character" w:customStyle="1" w:styleId="TextvysvetlivkyChar">
    <w:name w:val="Text vysvetlivky Char"/>
    <w:link w:val="Textvysvetlivky1"/>
    <w:uiPriority w:val="99"/>
    <w:locked/>
    <w:rsid w:val="00CA288C"/>
    <w:rPr>
      <w:rFonts w:ascii="Arial" w:hAnsi="Arial"/>
    </w:rPr>
  </w:style>
  <w:style w:type="paragraph" w:styleId="Zkladntext2">
    <w:name w:val="Body Text 2"/>
    <w:basedOn w:val="Normlny"/>
    <w:link w:val="Zkladntext2Char"/>
    <w:rsid w:val="00CA288C"/>
    <w:pPr>
      <w:spacing w:after="120" w:line="480" w:lineRule="auto"/>
    </w:pPr>
    <w:rPr>
      <w:szCs w:val="20"/>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rPr>
  </w:style>
  <w:style w:type="character" w:customStyle="1" w:styleId="Odkaznavysvetlivku1">
    <w:name w:val="Odkaz na vysvetlivku1"/>
    <w:semiHidden/>
    <w:rsid w:val="00CA288C"/>
    <w:rPr>
      <w:rFonts w:ascii="Times New Roman" w:hAnsi="Times New Roman"/>
      <w:vertAlign w:val="superscript"/>
    </w:rPr>
  </w:style>
  <w:style w:type="character" w:styleId="Siln">
    <w:name w:val="Strong"/>
    <w:uiPriority w:val="22"/>
    <w:qFormat/>
    <w:rsid w:val="00E442DC"/>
    <w:rPr>
      <w:b/>
    </w:rPr>
  </w:style>
  <w:style w:type="character" w:customStyle="1" w:styleId="Nadpis2Char">
    <w:name w:val="Nadpis 2 Char"/>
    <w:basedOn w:val="Predvolenpsmoodseku"/>
    <w:link w:val="Nadpis2"/>
    <w:uiPriority w:val="9"/>
    <w:locked/>
    <w:rsid w:val="00E442DC"/>
    <w:rPr>
      <w:rFonts w:ascii="Century Gothic" w:eastAsiaTheme="majorEastAsia" w:hAnsi="Century Gothic" w:cstheme="majorBidi"/>
      <w:b/>
      <w:bCs/>
      <w:color w:val="006EB6"/>
      <w:sz w:val="24"/>
      <w:szCs w:val="26"/>
      <w:lang w:eastAsia="en-US"/>
    </w:rPr>
  </w:style>
  <w:style w:type="character" w:customStyle="1" w:styleId="Nadpis3Char">
    <w:name w:val="Nadpis 3 Char"/>
    <w:basedOn w:val="Predvolenpsmoodseku"/>
    <w:link w:val="Nadpis3"/>
    <w:uiPriority w:val="9"/>
    <w:locked/>
    <w:rsid w:val="00E442DC"/>
    <w:rPr>
      <w:rFonts w:asciiTheme="minorHAnsi" w:eastAsia="Cambria" w:hAnsiTheme="minorHAnsi" w:cstheme="majorBidi"/>
      <w:bCs/>
      <w:color w:val="006EB6" w:themeColor="accent1"/>
      <w:spacing w:val="1"/>
      <w:sz w:val="24"/>
      <w:szCs w:val="22"/>
      <w:lang w:eastAsia="en-US"/>
    </w:rPr>
  </w:style>
  <w:style w:type="paragraph" w:customStyle="1" w:styleId="Hlavikaobsahu1">
    <w:name w:val="Hlavička obsahu1"/>
    <w:basedOn w:val="Nadpis1"/>
    <w:next w:val="Normlny"/>
    <w:semiHidden/>
    <w:rsid w:val="00BF335C"/>
    <w:pPr>
      <w:outlineLvl w:val="9"/>
    </w:pPr>
    <w:rPr>
      <w:lang w:eastAsia="sk-SK"/>
    </w:rPr>
  </w:style>
  <w:style w:type="paragraph" w:styleId="Obsah1">
    <w:name w:val="toc 1"/>
    <w:basedOn w:val="Normlny"/>
    <w:next w:val="Normlny"/>
    <w:autoRedefine/>
    <w:uiPriority w:val="39"/>
    <w:unhideWhenUsed/>
    <w:rsid w:val="00A12CAC"/>
    <w:pPr>
      <w:tabs>
        <w:tab w:val="left" w:pos="400"/>
        <w:tab w:val="right" w:leader="dot" w:pos="9072"/>
      </w:tabs>
      <w:spacing w:after="100"/>
    </w:pPr>
  </w:style>
  <w:style w:type="paragraph" w:styleId="Obsah2">
    <w:name w:val="toc 2"/>
    <w:basedOn w:val="Normlny"/>
    <w:next w:val="Normlny"/>
    <w:autoRedefine/>
    <w:uiPriority w:val="39"/>
    <w:unhideWhenUsed/>
    <w:rsid w:val="000F2A64"/>
    <w:pPr>
      <w:spacing w:after="100"/>
      <w:ind w:left="20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Stinking Styles2,o,Car"/>
    <w:basedOn w:val="Normlny"/>
    <w:link w:val="TextpoznmkypodiarouChar"/>
    <w:uiPriority w:val="99"/>
    <w:unhideWhenUsed/>
    <w:qFormat/>
    <w:rsid w:val="00E442DC"/>
    <w:rPr>
      <w:sz w:val="16"/>
      <w:szCs w:val="20"/>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basedOn w:val="Predvolenpsmoodseku"/>
    <w:link w:val="Textpoznmkypodiarou"/>
    <w:uiPriority w:val="99"/>
    <w:locked/>
    <w:rsid w:val="00E442DC"/>
    <w:rPr>
      <w:rFonts w:ascii="Century Gothic" w:eastAsiaTheme="minorHAnsi" w:hAnsi="Century Gothic" w:cstheme="minorBidi"/>
      <w:sz w:val="16"/>
      <w:lang w:val="en-US" w:eastAsia="en-US"/>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unhideWhenUsed/>
    <w:rsid w:val="000F2A64"/>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basedOn w:val="Predvolenpsmoodseku"/>
    <w:link w:val="Nadpis4"/>
    <w:uiPriority w:val="9"/>
    <w:locked/>
    <w:rsid w:val="00E442DC"/>
    <w:rPr>
      <w:rFonts w:asciiTheme="minorHAnsi" w:eastAsia="Cambria" w:hAnsiTheme="minorHAnsi" w:cstheme="majorBidi"/>
      <w:bCs/>
      <w:iCs/>
      <w:color w:val="006EB6" w:themeColor="accent1"/>
      <w:sz w:val="22"/>
      <w:szCs w:val="22"/>
      <w:u w:val="single"/>
      <w:lang w:eastAsia="en-US"/>
    </w:rPr>
  </w:style>
  <w:style w:type="paragraph" w:customStyle="1" w:styleId="CharChar1">
    <w:name w:val="Char Char1"/>
    <w:basedOn w:val="Normlny"/>
    <w:rsid w:val="001733F1"/>
    <w:pPr>
      <w:spacing w:line="240" w:lineRule="exact"/>
    </w:pPr>
    <w:rPr>
      <w:rFonts w:ascii="Tahoma" w:hAnsi="Tahoma" w:cs="Tahoma"/>
      <w:szCs w:val="20"/>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uiPriority w:val="99"/>
    <w:unhideWhenUsed/>
    <w:rsid w:val="009D3237"/>
    <w:pPr>
      <w:tabs>
        <w:tab w:val="center" w:pos="4536"/>
        <w:tab w:val="right" w:pos="9072"/>
      </w:tabs>
    </w:p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basedOn w:val="Predvolenpsmoodseku"/>
    <w:link w:val="Hlavika"/>
    <w:uiPriority w:val="99"/>
    <w:locked/>
    <w:rsid w:val="009D3237"/>
    <w:rPr>
      <w:rFonts w:ascii="Century Gothic" w:eastAsiaTheme="minorHAnsi" w:hAnsi="Century Gothic" w:cstheme="minorBidi"/>
      <w:szCs w:val="22"/>
      <w:lang w:val="en-US" w:eastAsia="en-US"/>
    </w:rPr>
  </w:style>
  <w:style w:type="paragraph" w:styleId="Pta">
    <w:name w:val="footer"/>
    <w:basedOn w:val="Normlny"/>
    <w:link w:val="PtaChar"/>
    <w:uiPriority w:val="99"/>
    <w:unhideWhenUsed/>
    <w:rsid w:val="000F2A64"/>
    <w:pPr>
      <w:tabs>
        <w:tab w:val="center" w:pos="4536"/>
        <w:tab w:val="right" w:pos="9072"/>
      </w:tabs>
    </w:pPr>
  </w:style>
  <w:style w:type="character" w:customStyle="1" w:styleId="PtaChar">
    <w:name w:val="Päta Char"/>
    <w:basedOn w:val="Predvolenpsmoodseku"/>
    <w:link w:val="Pta"/>
    <w:uiPriority w:val="99"/>
    <w:qFormat/>
    <w:locked/>
    <w:rsid w:val="000F2A64"/>
    <w:rPr>
      <w:rFonts w:asciiTheme="minorHAnsi" w:eastAsiaTheme="minorEastAsia" w:hAnsiTheme="minorHAnsi" w:cstheme="minorBidi"/>
      <w:sz w:val="19"/>
      <w:szCs w:val="22"/>
      <w:lang w:eastAsia="en-US"/>
    </w:rPr>
  </w:style>
  <w:style w:type="paragraph" w:customStyle="1" w:styleId="Odsekzoznamu2">
    <w:name w:val="Odsek zoznamu2"/>
    <w:aliases w:val="body"/>
    <w:basedOn w:val="Normlny"/>
    <w:rsid w:val="0016085C"/>
    <w:pPr>
      <w:spacing w:line="256" w:lineRule="auto"/>
      <w:ind w:left="720"/>
    </w:pPr>
    <w:rPr>
      <w:rFonts w:ascii="Calibri" w:hAnsi="Calibri"/>
      <w:szCs w:val="20"/>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rPr>
  </w:style>
  <w:style w:type="paragraph" w:customStyle="1" w:styleId="ListParagraph1">
    <w:name w:val="List Paragraph1"/>
    <w:basedOn w:val="Normlny"/>
    <w:rsid w:val="0016085C"/>
    <w:pPr>
      <w:ind w:left="720"/>
    </w:pPr>
    <w:rPr>
      <w:rFonts w:ascii="Verdana" w:hAnsi="Verdana"/>
      <w:color w:val="003572"/>
      <w:szCs w:val="20"/>
      <w:lang w:eastAsia="sk-SK"/>
    </w:rPr>
  </w:style>
  <w:style w:type="paragraph" w:customStyle="1" w:styleId="Odsekzoznamu20">
    <w:name w:val="Odsek zoznamu20"/>
    <w:basedOn w:val="Normlny"/>
    <w:rsid w:val="00650A0C"/>
    <w:pPr>
      <w:spacing w:line="256" w:lineRule="auto"/>
      <w:ind w:left="720"/>
    </w:pPr>
    <w:rPr>
      <w:rFonts w:ascii="Calibri" w:hAnsi="Calibri"/>
      <w:szCs w:val="20"/>
    </w:rPr>
  </w:style>
  <w:style w:type="character" w:customStyle="1" w:styleId="Nadpis5Char">
    <w:name w:val="Nadpis 5 Char"/>
    <w:basedOn w:val="Predvolenpsmoodseku"/>
    <w:link w:val="Nadpis5"/>
    <w:uiPriority w:val="9"/>
    <w:locked/>
    <w:rsid w:val="00D11836"/>
    <w:rPr>
      <w:rFonts w:asciiTheme="minorHAnsi" w:eastAsiaTheme="majorEastAsia" w:hAnsiTheme="minorHAnsi" w:cstheme="majorBidi"/>
      <w:color w:val="006EB6"/>
      <w:sz w:val="22"/>
      <w:szCs w:val="22"/>
      <w:lang w:eastAsia="en-US"/>
    </w:rPr>
  </w:style>
  <w:style w:type="paragraph" w:styleId="Obsah3">
    <w:name w:val="toc 3"/>
    <w:basedOn w:val="Normlny"/>
    <w:next w:val="Normlny"/>
    <w:autoRedefine/>
    <w:uiPriority w:val="39"/>
    <w:unhideWhenUsed/>
    <w:rsid w:val="00A12CAC"/>
    <w:pPr>
      <w:tabs>
        <w:tab w:val="right" w:leader="dot" w:pos="9062"/>
      </w:tabs>
      <w:spacing w:after="100"/>
      <w:ind w:left="400"/>
    </w:pPr>
  </w:style>
  <w:style w:type="character" w:customStyle="1" w:styleId="Nadpis6Char">
    <w:name w:val="Nadpis 6 Char"/>
    <w:basedOn w:val="Predvolenpsmoodseku"/>
    <w:link w:val="Nadpis6"/>
    <w:uiPriority w:val="9"/>
    <w:locked/>
    <w:rsid w:val="00E442DC"/>
    <w:rPr>
      <w:rFonts w:asciiTheme="majorHAnsi" w:eastAsiaTheme="majorEastAsia" w:hAnsiTheme="majorHAnsi" w:cstheme="majorBidi"/>
      <w:i/>
      <w:iCs/>
      <w:color w:val="00365A" w:themeColor="accent1" w:themeShade="7F"/>
      <w:sz w:val="22"/>
      <w:szCs w:val="22"/>
      <w:lang w:eastAsia="en-US"/>
    </w:rPr>
  </w:style>
  <w:style w:type="character" w:customStyle="1" w:styleId="Nadpis7Char">
    <w:name w:val="Nadpis 7 Char"/>
    <w:basedOn w:val="Predvolenpsmoodseku"/>
    <w:link w:val="Nadpis7"/>
    <w:uiPriority w:val="9"/>
    <w:locked/>
    <w:rsid w:val="00E442DC"/>
    <w:rPr>
      <w:rFonts w:asciiTheme="majorHAnsi" w:eastAsiaTheme="majorEastAsia" w:hAnsiTheme="majorHAnsi" w:cstheme="majorBidi"/>
      <w:i/>
      <w:iCs/>
      <w:color w:val="404040" w:themeColor="text1" w:themeTint="BF"/>
      <w:sz w:val="22"/>
      <w:szCs w:val="22"/>
      <w:lang w:eastAsia="en-US"/>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uiPriority w:val="99"/>
    <w:unhideWhenUsed/>
    <w:rsid w:val="00E442DC"/>
    <w:pPr>
      <w:spacing w:after="120"/>
    </w:pPr>
  </w:style>
  <w:style w:type="character" w:customStyle="1" w:styleId="ZkladntextChar">
    <w:name w:val="Základný text Char"/>
    <w:basedOn w:val="Predvolenpsmoodseku"/>
    <w:link w:val="Zkladntext"/>
    <w:uiPriority w:val="99"/>
    <w:locked/>
    <w:rsid w:val="00E442DC"/>
    <w:rPr>
      <w:rFonts w:ascii="Century Gothic" w:eastAsiaTheme="minorHAnsi" w:hAnsi="Century Gothic" w:cstheme="minorBidi"/>
      <w:szCs w:val="22"/>
      <w:lang w:eastAsia="en-US"/>
    </w:rPr>
  </w:style>
  <w:style w:type="paragraph" w:styleId="Zoznamsodrkami">
    <w:name w:val="List Bullet"/>
    <w:basedOn w:val="Zkladntext"/>
    <w:qFormat/>
    <w:rsid w:val="00E442DC"/>
    <w:pPr>
      <w:numPr>
        <w:numId w:val="22"/>
      </w:numPr>
      <w:spacing w:before="130" w:after="130"/>
    </w:pPr>
    <w:rPr>
      <w:rFonts w:ascii="Times New Roman" w:hAnsi="Times New Roman"/>
      <w:noProof/>
      <w:szCs w:val="20"/>
    </w:rPr>
  </w:style>
  <w:style w:type="paragraph" w:styleId="Zoznamsodrkami2">
    <w:name w:val="List Bullet 2"/>
    <w:basedOn w:val="Normlny"/>
    <w:semiHidden/>
    <w:rsid w:val="00726FF4"/>
    <w:pPr>
      <w:numPr>
        <w:numId w:val="3"/>
      </w:numPr>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4"/>
      </w:numPr>
      <w:tabs>
        <w:tab w:val="left" w:pos="0"/>
      </w:tabs>
      <w:ind w:left="426" w:right="113" w:hanging="426"/>
    </w:pPr>
  </w:style>
  <w:style w:type="paragraph" w:customStyle="1" w:styleId="pkodsek11">
    <w:name w:val="pkodsek 11"/>
    <w:basedOn w:val="PKodsek"/>
    <w:autoRedefine/>
    <w:rsid w:val="00726FF4"/>
    <w:pPr>
      <w:numPr>
        <w:numId w:val="5"/>
      </w:numPr>
      <w:tabs>
        <w:tab w:val="num" w:pos="643"/>
      </w:tabs>
      <w:spacing w:after="0"/>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rPr>
      <w:rFonts w:ascii="Times New Roman" w:hAnsi="Times New Roman"/>
      <w:color w:val="2E74B5"/>
    </w:rPr>
  </w:style>
  <w:style w:type="paragraph" w:customStyle="1" w:styleId="SRKNorm">
    <w:name w:val="SRK Norm."/>
    <w:basedOn w:val="Normlny"/>
    <w:next w:val="Normlny"/>
    <w:rsid w:val="00726FF4"/>
    <w:pPr>
      <w:numPr>
        <w:numId w:val="6"/>
      </w:numPr>
      <w:spacing w:before="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uiPriority w:val="39"/>
    <w:rsid w:val="00EB0EF6"/>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Odsek Char,Lettre d'introduction Char,Paragrafo elenco Char,1st level - Bullet List Paragraph Char,Table of contents numbered Char,List Paragraph (numbered (a)) Char,List Paragraph11 Char,Medium Grid 1 - Accent 21 Char,Odražka 1 Char"/>
    <w:basedOn w:val="Predvolenpsmoodseku"/>
    <w:link w:val="Odsekzoznamu"/>
    <w:uiPriority w:val="34"/>
    <w:qFormat/>
    <w:locked/>
    <w:rsid w:val="00E442DC"/>
    <w:rPr>
      <w:rFonts w:ascii="Century Gothic" w:eastAsiaTheme="minorHAnsi" w:hAnsi="Century Gothic" w:cstheme="minorBidi"/>
      <w:szCs w:val="22"/>
      <w:lang w:val="en-US" w:eastAsia="en-US"/>
    </w:rPr>
  </w:style>
  <w:style w:type="character" w:styleId="PouitHypertextovPrepojenie">
    <w:name w:val="FollowedHyperlink"/>
    <w:basedOn w:val="Predvolenpsmoodseku"/>
    <w:uiPriority w:val="99"/>
    <w:semiHidden/>
    <w:unhideWhenUsed/>
    <w:rsid w:val="000F2A64"/>
    <w:rPr>
      <w:color w:val="800080" w:themeColor="followedHyperlink"/>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aliases w:val="Odsek,Lettre d'introduction,Paragrafo elenco,1st level - Bullet List Paragraph,Table of contents numbered,List Paragraph (numbered (a)),List Paragraph11,Medium Grid 1 - Accent 21,Normal bullet 2,Bullet list,Odražka 1,Dot pt,List Paragraph"/>
    <w:basedOn w:val="Normlny"/>
    <w:link w:val="OdsekzoznamuChar"/>
    <w:uiPriority w:val="34"/>
    <w:qFormat/>
    <w:rsid w:val="00E442DC"/>
    <w:pPr>
      <w:ind w:left="720"/>
      <w:contextualSpacing/>
    </w:pPr>
  </w:style>
  <w:style w:type="numbering" w:customStyle="1" w:styleId="tl3">
    <w:name w:val="Štýl3"/>
    <w:rsid w:val="00B96D74"/>
    <w:pPr>
      <w:numPr>
        <w:numId w:val="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Cs w:val="20"/>
      <w:lang w:val="en-GB"/>
    </w:rPr>
  </w:style>
  <w:style w:type="paragraph" w:customStyle="1" w:styleId="Styl1">
    <w:name w:val="Styl1"/>
    <w:basedOn w:val="Nadpis2"/>
    <w:rsid w:val="00ED7F1C"/>
    <w:pPr>
      <w:tabs>
        <w:tab w:val="num" w:pos="2277"/>
        <w:tab w:val="left" w:pos="2552"/>
      </w:tabs>
      <w:overflowPunct w:val="0"/>
      <w:autoSpaceDE w:val="0"/>
      <w:autoSpaceDN w:val="0"/>
      <w:adjustRightInd w:val="0"/>
      <w:spacing w:before="480"/>
      <w:ind w:left="2277" w:hanging="576"/>
      <w:textAlignment w:val="baseline"/>
    </w:pPr>
    <w:rPr>
      <w:rFonts w:ascii="Optima" w:eastAsia="Times New Roman" w:hAnsi="Optima"/>
      <w:i/>
      <w:caps/>
      <w:lang w:val="fr-FR"/>
    </w:rPr>
  </w:style>
  <w:style w:type="paragraph" w:customStyle="1" w:styleId="zcompanyname">
    <w:name w:val="zcompany name"/>
    <w:basedOn w:val="Normlny"/>
    <w:semiHidden/>
    <w:rsid w:val="00EF4307"/>
    <w:pPr>
      <w:spacing w:after="400" w:line="440" w:lineRule="exact"/>
      <w:jc w:val="center"/>
    </w:pPr>
    <w:rPr>
      <w:rFonts w:eastAsia="Times New Roman"/>
      <w:b/>
      <w:noProof/>
      <w:sz w:val="26"/>
      <w:szCs w:val="20"/>
    </w:rPr>
  </w:style>
  <w:style w:type="paragraph" w:styleId="Bezriadkovania">
    <w:name w:val="No Spacing"/>
    <w:link w:val="BezriadkovaniaChar"/>
    <w:uiPriority w:val="1"/>
    <w:qFormat/>
    <w:rsid w:val="00E442DC"/>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E442DC"/>
    <w:rPr>
      <w:rFonts w:ascii="Times New Roman" w:eastAsia="Times New Roman" w:hAnsi="Times New Roman"/>
      <w:sz w:val="22"/>
      <w:lang w:val="en-US" w:eastAsia="en-US"/>
    </w:rPr>
  </w:style>
  <w:style w:type="paragraph" w:customStyle="1" w:styleId="Odsekzoznamu21">
    <w:name w:val="Odsek zoznamu21"/>
    <w:basedOn w:val="Normlny"/>
    <w:rsid w:val="006902E1"/>
    <w:pPr>
      <w:ind w:left="708"/>
    </w:pPr>
    <w:rPr>
      <w:rFonts w:eastAsia="Times New Roman"/>
      <w:lang w:eastAsia="en-GB"/>
    </w:rPr>
  </w:style>
  <w:style w:type="paragraph" w:customStyle="1" w:styleId="CM1">
    <w:name w:val="CM1"/>
    <w:basedOn w:val="Default"/>
    <w:next w:val="Default"/>
    <w:uiPriority w:val="99"/>
    <w:rsid w:val="006902E1"/>
    <w:rPr>
      <w:rFonts w:ascii="EUAlbertina" w:eastAsia="Calibri" w:hAnsi="EUAlbertina"/>
      <w:color w:val="auto"/>
      <w:lang w:eastAsia="sk-SK"/>
    </w:rPr>
  </w:style>
  <w:style w:type="paragraph" w:customStyle="1" w:styleId="CM3">
    <w:name w:val="CM3"/>
    <w:basedOn w:val="Default"/>
    <w:next w:val="Default"/>
    <w:uiPriority w:val="99"/>
    <w:rsid w:val="006902E1"/>
    <w:rPr>
      <w:rFonts w:ascii="EUAlbertina" w:eastAsia="Calibri" w:hAnsi="EUAlbertina"/>
      <w:color w:val="auto"/>
      <w:lang w:eastAsia="sk-SK"/>
    </w:rPr>
  </w:style>
  <w:style w:type="paragraph" w:styleId="Textvysvetlivky">
    <w:name w:val="endnote text"/>
    <w:basedOn w:val="Normlny"/>
    <w:link w:val="TextvysvetlivkyChar1"/>
    <w:uiPriority w:val="99"/>
    <w:unhideWhenUsed/>
    <w:rsid w:val="00C05808"/>
    <w:rPr>
      <w:rFonts w:ascii="Arial" w:eastAsia="Times New Roman" w:hAnsi="Arial"/>
      <w:szCs w:val="20"/>
      <w:lang w:eastAsia="sk-SK"/>
    </w:rPr>
  </w:style>
  <w:style w:type="character" w:customStyle="1" w:styleId="TextvysvetlivkyChar1">
    <w:name w:val="Text vysvetlivky Char1"/>
    <w:basedOn w:val="Predvolenpsmoodseku"/>
    <w:link w:val="Textvysvetlivky"/>
    <w:uiPriority w:val="99"/>
    <w:semiHidden/>
    <w:rsid w:val="00C05808"/>
    <w:rPr>
      <w:rFonts w:ascii="Arial" w:eastAsia="Times New Roman" w:hAnsi="Arial"/>
    </w:rPr>
  </w:style>
  <w:style w:type="paragraph" w:styleId="Revzia">
    <w:name w:val="Revision"/>
    <w:hidden/>
    <w:uiPriority w:val="99"/>
    <w:semiHidden/>
    <w:rsid w:val="00C05808"/>
    <w:rPr>
      <w:rFonts w:ascii="Times New Roman" w:hAnsi="Times New Roman"/>
      <w:sz w:val="24"/>
      <w:szCs w:val="24"/>
      <w:lang w:eastAsia="cs-CZ"/>
    </w:rPr>
  </w:style>
  <w:style w:type="character" w:customStyle="1" w:styleId="Nadpis8Char">
    <w:name w:val="Nadpis 8 Char"/>
    <w:basedOn w:val="Predvolenpsmoodseku"/>
    <w:link w:val="Nadpis8"/>
    <w:uiPriority w:val="9"/>
    <w:rsid w:val="00E442DC"/>
    <w:rPr>
      <w:rFonts w:asciiTheme="majorHAnsi" w:eastAsiaTheme="majorEastAsia" w:hAnsiTheme="majorHAnsi" w:cstheme="majorBidi"/>
      <w:color w:val="404040" w:themeColor="text1" w:themeTint="BF"/>
      <w:sz w:val="22"/>
      <w:lang w:eastAsia="en-US"/>
    </w:rPr>
  </w:style>
  <w:style w:type="character" w:customStyle="1" w:styleId="Nadpis9Char">
    <w:name w:val="Nadpis 9 Char"/>
    <w:basedOn w:val="Predvolenpsmoodseku"/>
    <w:link w:val="Nadpis9"/>
    <w:uiPriority w:val="9"/>
    <w:rsid w:val="00E442DC"/>
    <w:rPr>
      <w:rFonts w:asciiTheme="majorHAnsi" w:eastAsiaTheme="majorEastAsia" w:hAnsiTheme="majorHAnsi" w:cstheme="majorBidi"/>
      <w:i/>
      <w:iCs/>
      <w:color w:val="404040" w:themeColor="text1" w:themeTint="BF"/>
      <w:sz w:val="22"/>
      <w:lang w:eastAsia="en-US"/>
    </w:rPr>
  </w:style>
  <w:style w:type="paragraph" w:customStyle="1" w:styleId="section">
    <w:name w:val="section"/>
    <w:basedOn w:val="Normlny"/>
    <w:rsid w:val="00650A0C"/>
    <w:pPr>
      <w:tabs>
        <w:tab w:val="num" w:pos="2461"/>
      </w:tabs>
      <w:ind w:left="2155" w:hanging="1134"/>
    </w:pPr>
    <w:rPr>
      <w:rFonts w:ascii="Calibri" w:eastAsia="Times New Roman" w:hAnsi="Calibri"/>
      <w:szCs w:val="20"/>
      <w:lang w:eastAsia="sk-SK"/>
    </w:rPr>
  </w:style>
  <w:style w:type="character" w:customStyle="1" w:styleId="A7">
    <w:name w:val="A7"/>
    <w:uiPriority w:val="99"/>
    <w:rsid w:val="00650A0C"/>
    <w:rPr>
      <w:rFonts w:cs="Minion Pro"/>
      <w:color w:val="000000"/>
      <w:sz w:val="22"/>
      <w:szCs w:val="22"/>
    </w:rPr>
  </w:style>
  <w:style w:type="paragraph" w:customStyle="1" w:styleId="SRK3">
    <w:name w:val="SRK 3"/>
    <w:basedOn w:val="Nadpis3"/>
    <w:qFormat/>
    <w:rsid w:val="00E442DC"/>
    <w:pPr>
      <w:numPr>
        <w:ilvl w:val="0"/>
        <w:numId w:val="0"/>
      </w:numPr>
    </w:pPr>
    <w:rPr>
      <w:rFonts w:ascii="Times New Roman" w:eastAsiaTheme="majorEastAsia" w:hAnsi="Times New Roman"/>
      <w:bCs w:val="0"/>
      <w:color w:val="005288" w:themeColor="accent1" w:themeShade="BF"/>
    </w:rPr>
  </w:style>
  <w:style w:type="paragraph" w:customStyle="1" w:styleId="Odsekzoznamu6">
    <w:name w:val="Odsek zoznamu6"/>
    <w:basedOn w:val="Normlny"/>
    <w:rsid w:val="000A0094"/>
    <w:pPr>
      <w:ind w:left="708"/>
    </w:pPr>
    <w:rPr>
      <w:lang w:eastAsia="en-GB"/>
    </w:rPr>
  </w:style>
  <w:style w:type="paragraph" w:styleId="Obsah5">
    <w:name w:val="toc 5"/>
    <w:basedOn w:val="Normlny"/>
    <w:next w:val="Normlny"/>
    <w:autoRedefine/>
    <w:uiPriority w:val="39"/>
    <w:unhideWhenUsed/>
    <w:locked/>
    <w:rsid w:val="000F2A64"/>
    <w:pPr>
      <w:spacing w:after="100"/>
      <w:ind w:left="800"/>
    </w:pPr>
  </w:style>
  <w:style w:type="paragraph" w:styleId="Obsah4">
    <w:name w:val="toc 4"/>
    <w:basedOn w:val="Normlny"/>
    <w:next w:val="Normlny"/>
    <w:autoRedefine/>
    <w:uiPriority w:val="39"/>
    <w:unhideWhenUsed/>
    <w:locked/>
    <w:rsid w:val="000F2A64"/>
    <w:pPr>
      <w:spacing w:after="100"/>
      <w:ind w:left="600"/>
    </w:pPr>
  </w:style>
  <w:style w:type="paragraph" w:styleId="Obsah6">
    <w:name w:val="toc 6"/>
    <w:basedOn w:val="Normlny"/>
    <w:next w:val="Normlny"/>
    <w:autoRedefine/>
    <w:uiPriority w:val="39"/>
    <w:unhideWhenUsed/>
    <w:locked/>
    <w:rsid w:val="000F2A64"/>
    <w:pPr>
      <w:spacing w:after="100"/>
      <w:ind w:left="1100"/>
    </w:pPr>
  </w:style>
  <w:style w:type="paragraph" w:styleId="Obsah7">
    <w:name w:val="toc 7"/>
    <w:basedOn w:val="Normlny"/>
    <w:next w:val="Normlny"/>
    <w:autoRedefine/>
    <w:uiPriority w:val="39"/>
    <w:unhideWhenUsed/>
    <w:locked/>
    <w:rsid w:val="000F2A64"/>
    <w:pPr>
      <w:spacing w:after="100"/>
      <w:ind w:left="1320"/>
    </w:pPr>
  </w:style>
  <w:style w:type="paragraph" w:styleId="Obsah8">
    <w:name w:val="toc 8"/>
    <w:basedOn w:val="Normlny"/>
    <w:next w:val="Normlny"/>
    <w:autoRedefine/>
    <w:uiPriority w:val="39"/>
    <w:unhideWhenUsed/>
    <w:locked/>
    <w:rsid w:val="000F2A64"/>
    <w:pPr>
      <w:spacing w:after="100"/>
      <w:ind w:left="1540"/>
    </w:pPr>
  </w:style>
  <w:style w:type="paragraph" w:styleId="Obsah9">
    <w:name w:val="toc 9"/>
    <w:basedOn w:val="Normlny"/>
    <w:next w:val="Normlny"/>
    <w:autoRedefine/>
    <w:uiPriority w:val="39"/>
    <w:unhideWhenUsed/>
    <w:locked/>
    <w:rsid w:val="000F2A64"/>
    <w:pPr>
      <w:spacing w:after="100"/>
      <w:ind w:left="1760"/>
    </w:pPr>
  </w:style>
  <w:style w:type="character" w:styleId="Odkaznavysvetlivku">
    <w:name w:val="endnote reference"/>
    <w:uiPriority w:val="99"/>
    <w:semiHidden/>
    <w:unhideWhenUsed/>
    <w:rsid w:val="00C06CB1"/>
    <w:rPr>
      <w:rFonts w:cs="Times New Roman"/>
      <w:vertAlign w:val="superscript"/>
    </w:rPr>
  </w:style>
  <w:style w:type="paragraph" w:styleId="Hlavikaobsahu">
    <w:name w:val="TOC Heading"/>
    <w:basedOn w:val="Nadpis1"/>
    <w:next w:val="Normlny"/>
    <w:uiPriority w:val="39"/>
    <w:unhideWhenUsed/>
    <w:qFormat/>
    <w:rsid w:val="00E442DC"/>
    <w:pPr>
      <w:numPr>
        <w:numId w:val="0"/>
      </w:numPr>
      <w:outlineLvl w:val="9"/>
    </w:pPr>
    <w:rPr>
      <w:rFonts w:asciiTheme="majorHAnsi" w:hAnsiTheme="majorHAnsi"/>
      <w:lang w:eastAsia="sk-SK"/>
    </w:rPr>
  </w:style>
  <w:style w:type="character" w:customStyle="1" w:styleId="tl11bTun">
    <w:name w:val="Štýl 11 b Tučné"/>
    <w:basedOn w:val="Predvolenpsmoodseku"/>
    <w:rsid w:val="009252B2"/>
    <w:rPr>
      <w:b/>
      <w:bCs/>
      <w:sz w:val="20"/>
    </w:rPr>
  </w:style>
  <w:style w:type="paragraph" w:styleId="Zarkazkladnhotextu">
    <w:name w:val="Body Text Indent"/>
    <w:basedOn w:val="Normlny"/>
    <w:link w:val="ZarkazkladnhotextuChar"/>
    <w:semiHidden/>
    <w:unhideWhenUsed/>
    <w:rsid w:val="00987962"/>
    <w:pPr>
      <w:spacing w:after="120"/>
      <w:ind w:left="283"/>
    </w:pPr>
  </w:style>
  <w:style w:type="character" w:customStyle="1" w:styleId="ZarkazkladnhotextuChar">
    <w:name w:val="Zarážka základného textu Char"/>
    <w:basedOn w:val="Predvolenpsmoodseku"/>
    <w:link w:val="Zarkazkladnhotextu"/>
    <w:semiHidden/>
    <w:rsid w:val="00987962"/>
    <w:rPr>
      <w:rFonts w:ascii="Century Gothic" w:eastAsiaTheme="minorHAnsi" w:hAnsi="Century Gothic" w:cstheme="minorBidi"/>
      <w:szCs w:val="22"/>
      <w:lang w:val="en-US" w:eastAsia="en-US"/>
    </w:rPr>
  </w:style>
  <w:style w:type="paragraph" w:styleId="Podtitul">
    <w:name w:val="Subtitle"/>
    <w:basedOn w:val="Normlny"/>
    <w:next w:val="Normlny"/>
    <w:link w:val="PodtitulChar"/>
    <w:uiPriority w:val="11"/>
    <w:qFormat/>
    <w:locked/>
    <w:rsid w:val="000F2A64"/>
    <w:pPr>
      <w:numPr>
        <w:ilvl w:val="1"/>
      </w:numPr>
    </w:pPr>
    <w:rPr>
      <w:rFonts w:asciiTheme="majorHAnsi" w:eastAsiaTheme="majorEastAsia" w:hAnsiTheme="majorHAnsi" w:cstheme="majorBidi"/>
      <w:i/>
      <w:iCs/>
      <w:color w:val="006EB6" w:themeColor="accent1"/>
      <w:spacing w:val="15"/>
      <w:sz w:val="24"/>
      <w:szCs w:val="24"/>
    </w:rPr>
  </w:style>
  <w:style w:type="character" w:customStyle="1" w:styleId="PodtitulChar">
    <w:name w:val="Podtitul Char"/>
    <w:basedOn w:val="Predvolenpsmoodseku"/>
    <w:link w:val="Podtitul"/>
    <w:uiPriority w:val="11"/>
    <w:rsid w:val="000F2A64"/>
    <w:rPr>
      <w:rFonts w:asciiTheme="majorHAnsi" w:eastAsiaTheme="majorEastAsia" w:hAnsiTheme="majorHAnsi" w:cstheme="majorBidi"/>
      <w:i/>
      <w:iCs/>
      <w:color w:val="006EB6" w:themeColor="accent1"/>
      <w:spacing w:val="15"/>
      <w:sz w:val="24"/>
      <w:szCs w:val="24"/>
      <w:lang w:eastAsia="en-US"/>
    </w:rPr>
  </w:style>
  <w:style w:type="paragraph" w:styleId="Citcia">
    <w:name w:val="Quote"/>
    <w:basedOn w:val="Normlny"/>
    <w:next w:val="Normlny"/>
    <w:link w:val="CitciaChar"/>
    <w:uiPriority w:val="29"/>
    <w:qFormat/>
    <w:rsid w:val="000F2A64"/>
    <w:rPr>
      <w:i/>
      <w:iCs/>
      <w:color w:val="000000" w:themeColor="text1"/>
    </w:rPr>
  </w:style>
  <w:style w:type="character" w:customStyle="1" w:styleId="CitciaChar">
    <w:name w:val="Citácia Char"/>
    <w:basedOn w:val="Predvolenpsmoodseku"/>
    <w:link w:val="Citcia"/>
    <w:uiPriority w:val="29"/>
    <w:rsid w:val="000F2A64"/>
    <w:rPr>
      <w:rFonts w:asciiTheme="minorHAnsi" w:eastAsiaTheme="minorEastAsia" w:hAnsiTheme="minorHAnsi" w:cstheme="minorBidi"/>
      <w:i/>
      <w:iCs/>
      <w:color w:val="000000" w:themeColor="text1"/>
      <w:sz w:val="19"/>
      <w:szCs w:val="22"/>
      <w:lang w:eastAsia="en-US"/>
    </w:rPr>
  </w:style>
  <w:style w:type="character" w:styleId="Intenzvnezvraznenie">
    <w:name w:val="Intense Emphasis"/>
    <w:basedOn w:val="Predvolenpsmoodseku"/>
    <w:uiPriority w:val="21"/>
    <w:qFormat/>
    <w:rsid w:val="000F2A64"/>
    <w:rPr>
      <w:b/>
      <w:bCs/>
      <w:i/>
      <w:iCs/>
      <w:color w:val="006EB6" w:themeColor="accent1"/>
    </w:rPr>
  </w:style>
  <w:style w:type="character" w:styleId="Intenzvnyodkaz">
    <w:name w:val="Intense Reference"/>
    <w:basedOn w:val="Predvolenpsmoodseku"/>
    <w:uiPriority w:val="32"/>
    <w:qFormat/>
    <w:rsid w:val="000F2A64"/>
    <w:rPr>
      <w:b/>
      <w:bCs/>
      <w:smallCaps/>
      <w:color w:val="67B346" w:themeColor="accent2"/>
      <w:spacing w:val="5"/>
      <w:u w:val="single"/>
    </w:rPr>
  </w:style>
  <w:style w:type="character" w:styleId="Jemnzvraznenie">
    <w:name w:val="Subtle Emphasis"/>
    <w:basedOn w:val="Predvolenpsmoodseku"/>
    <w:uiPriority w:val="19"/>
    <w:qFormat/>
    <w:rsid w:val="000F2A64"/>
    <w:rPr>
      <w:i/>
      <w:iCs/>
      <w:color w:val="808080" w:themeColor="text1" w:themeTint="7F"/>
    </w:rPr>
  </w:style>
  <w:style w:type="character" w:styleId="Jemnodkaz">
    <w:name w:val="Subtle Reference"/>
    <w:basedOn w:val="Predvolenpsmoodseku"/>
    <w:uiPriority w:val="31"/>
    <w:qFormat/>
    <w:rsid w:val="000F2A64"/>
    <w:rPr>
      <w:smallCaps/>
      <w:color w:val="67B346" w:themeColor="accent2"/>
      <w:u w:val="single"/>
    </w:rPr>
  </w:style>
  <w:style w:type="paragraph" w:styleId="Nzov">
    <w:name w:val="Title"/>
    <w:basedOn w:val="Normlny"/>
    <w:next w:val="Normlny"/>
    <w:link w:val="NzovChar"/>
    <w:uiPriority w:val="10"/>
    <w:qFormat/>
    <w:locked/>
    <w:rsid w:val="000F2A64"/>
    <w:pPr>
      <w:pBdr>
        <w:bottom w:val="single" w:sz="8" w:space="4" w:color="006EB6"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0F2A64"/>
    <w:rPr>
      <w:rFonts w:asciiTheme="majorHAnsi" w:eastAsiaTheme="majorEastAsia" w:hAnsiTheme="majorHAnsi" w:cstheme="majorBidi"/>
      <w:color w:val="17365D" w:themeColor="text2" w:themeShade="BF"/>
      <w:spacing w:val="5"/>
      <w:kern w:val="28"/>
      <w:sz w:val="52"/>
      <w:szCs w:val="52"/>
      <w:lang w:eastAsia="en-US"/>
    </w:rPr>
  </w:style>
  <w:style w:type="character" w:styleId="Nzovknihy">
    <w:name w:val="Book Title"/>
    <w:basedOn w:val="Predvolenpsmoodseku"/>
    <w:uiPriority w:val="33"/>
    <w:qFormat/>
    <w:rsid w:val="00E442DC"/>
    <w:rPr>
      <w:b/>
      <w:bCs/>
      <w:smallCaps/>
      <w:spacing w:val="5"/>
    </w:rPr>
  </w:style>
  <w:style w:type="paragraph" w:styleId="Popis">
    <w:name w:val="caption"/>
    <w:basedOn w:val="Normlny"/>
    <w:next w:val="Normlny"/>
    <w:uiPriority w:val="35"/>
    <w:unhideWhenUsed/>
    <w:qFormat/>
    <w:locked/>
    <w:rsid w:val="00E442DC"/>
    <w:rPr>
      <w:b/>
      <w:bCs/>
      <w:color w:val="006EB6" w:themeColor="accent1"/>
      <w:szCs w:val="18"/>
    </w:rPr>
  </w:style>
  <w:style w:type="paragraph" w:styleId="Zvraznencitcia">
    <w:name w:val="Intense Quote"/>
    <w:basedOn w:val="Normlny"/>
    <w:next w:val="Normlny"/>
    <w:link w:val="ZvraznencitciaChar"/>
    <w:uiPriority w:val="30"/>
    <w:qFormat/>
    <w:rsid w:val="000F2A64"/>
    <w:pPr>
      <w:pBdr>
        <w:bottom w:val="single" w:sz="4" w:space="4" w:color="006EB6" w:themeColor="accent1"/>
      </w:pBdr>
      <w:spacing w:before="200" w:after="280"/>
      <w:ind w:left="936" w:right="936"/>
    </w:pPr>
    <w:rPr>
      <w:b/>
      <w:bCs/>
      <w:i/>
      <w:iCs/>
      <w:color w:val="006EB6" w:themeColor="accent1"/>
    </w:rPr>
  </w:style>
  <w:style w:type="character" w:customStyle="1" w:styleId="ZvraznencitciaChar">
    <w:name w:val="Zvýraznená citácia Char"/>
    <w:basedOn w:val="Predvolenpsmoodseku"/>
    <w:link w:val="Zvraznencitcia"/>
    <w:uiPriority w:val="30"/>
    <w:rsid w:val="000F2A64"/>
    <w:rPr>
      <w:rFonts w:asciiTheme="minorHAnsi" w:eastAsiaTheme="minorEastAsia" w:hAnsiTheme="minorHAnsi" w:cstheme="minorBidi"/>
      <w:b/>
      <w:bCs/>
      <w:i/>
      <w:iCs/>
      <w:color w:val="006EB6" w:themeColor="accent1"/>
      <w:sz w:val="19"/>
      <w:szCs w:val="22"/>
      <w:lang w:eastAsia="en-US"/>
    </w:rPr>
  </w:style>
  <w:style w:type="character" w:styleId="Zvraznenie">
    <w:name w:val="Emphasis"/>
    <w:uiPriority w:val="20"/>
    <w:qFormat/>
    <w:locked/>
    <w:rsid w:val="00E442DC"/>
    <w:rPr>
      <w:i/>
      <w:iCs/>
    </w:rPr>
  </w:style>
  <w:style w:type="paragraph" w:customStyle="1" w:styleId="BodyText1">
    <w:name w:val="Body Text1"/>
    <w:qFormat/>
    <w:rsid w:val="00E442DC"/>
    <w:rPr>
      <w:rFonts w:ascii="Arial" w:eastAsia="Times New Roman" w:hAnsi="Arial"/>
      <w:color w:val="000000"/>
      <w:sz w:val="19"/>
      <w:szCs w:val="48"/>
      <w:lang w:val="cs-CZ" w:eastAsia="en-US"/>
    </w:rPr>
  </w:style>
  <w:style w:type="paragraph" w:customStyle="1" w:styleId="Bodytextbold">
    <w:name w:val="Body text bold"/>
    <w:basedOn w:val="Normlny"/>
    <w:next w:val="BodyText1"/>
    <w:qFormat/>
    <w:rsid w:val="00E442DC"/>
    <w:pPr>
      <w:tabs>
        <w:tab w:val="left" w:pos="1134"/>
      </w:tabs>
      <w:spacing w:before="120"/>
    </w:pPr>
    <w:rPr>
      <w:b/>
      <w:color w:val="000000"/>
      <w:lang w:val="cs-CZ"/>
    </w:rPr>
  </w:style>
  <w:style w:type="paragraph" w:customStyle="1" w:styleId="tl4">
    <w:name w:val="Štýl4"/>
    <w:basedOn w:val="Textkomentra"/>
    <w:qFormat/>
    <w:rsid w:val="00E442DC"/>
    <w:rPr>
      <w:rFonts w:ascii="Calibri" w:hAnsi="Calibri"/>
    </w:rPr>
  </w:style>
  <w:style w:type="paragraph" w:customStyle="1" w:styleId="smlouvaheading2">
    <w:name w:val="smlouva heading 2"/>
    <w:basedOn w:val="Normlny"/>
    <w:next w:val="BodyText1"/>
    <w:qFormat/>
    <w:rsid w:val="00E442DC"/>
    <w:pPr>
      <w:numPr>
        <w:ilvl w:val="1"/>
        <w:numId w:val="21"/>
      </w:numPr>
      <w:tabs>
        <w:tab w:val="left" w:pos="567"/>
      </w:tabs>
      <w:spacing w:before="120"/>
    </w:pPr>
    <w:rPr>
      <w:color w:val="000000"/>
      <w:lang w:val="cs-CZ"/>
    </w:rPr>
  </w:style>
  <w:style w:type="paragraph" w:customStyle="1" w:styleId="smlouvaheading3">
    <w:name w:val="smlouva heading 3"/>
    <w:basedOn w:val="smlouvaheading2"/>
    <w:next w:val="BodyText1"/>
    <w:qFormat/>
    <w:rsid w:val="00E442DC"/>
    <w:pPr>
      <w:numPr>
        <w:ilvl w:val="2"/>
      </w:numPr>
      <w:tabs>
        <w:tab w:val="clear" w:pos="567"/>
        <w:tab w:val="left" w:pos="794"/>
      </w:tabs>
    </w:pPr>
  </w:style>
  <w:style w:type="paragraph" w:customStyle="1" w:styleId="smlouvaheading4">
    <w:name w:val="smlouva heading 4"/>
    <w:basedOn w:val="smlouvaheading3"/>
    <w:next w:val="BodyText1"/>
    <w:qFormat/>
    <w:rsid w:val="00E442DC"/>
    <w:pPr>
      <w:numPr>
        <w:ilvl w:val="3"/>
      </w:numPr>
      <w:tabs>
        <w:tab w:val="clear" w:pos="794"/>
        <w:tab w:val="left" w:pos="1021"/>
      </w:tabs>
    </w:pPr>
    <w:rPr>
      <w:color w:val="auto"/>
    </w:rPr>
  </w:style>
  <w:style w:type="character" w:customStyle="1" w:styleId="Nevyrieenzmienka1">
    <w:name w:val="Nevyriešená zmienka1"/>
    <w:basedOn w:val="Predvolenpsmoodseku"/>
    <w:uiPriority w:val="99"/>
    <w:unhideWhenUsed/>
    <w:rsid w:val="00E54F12"/>
    <w:rPr>
      <w:color w:val="605E5C"/>
      <w:shd w:val="clear" w:color="auto" w:fill="E1DFDD"/>
    </w:rPr>
  </w:style>
  <w:style w:type="character" w:customStyle="1" w:styleId="Nevyrieenzmienka2">
    <w:name w:val="Nevyriešená zmienka2"/>
    <w:basedOn w:val="Predvolenpsmoodseku"/>
    <w:uiPriority w:val="99"/>
    <w:semiHidden/>
    <w:unhideWhenUsed/>
    <w:rsid w:val="00144331"/>
    <w:rPr>
      <w:color w:val="605E5C"/>
      <w:shd w:val="clear" w:color="auto" w:fill="E1DFDD"/>
    </w:rPr>
  </w:style>
  <w:style w:type="character" w:customStyle="1" w:styleId="normaltextrun">
    <w:name w:val="normaltextrun"/>
    <w:basedOn w:val="Predvolenpsmoodseku"/>
    <w:rsid w:val="004C2719"/>
  </w:style>
  <w:style w:type="paragraph" w:customStyle="1" w:styleId="paragraph">
    <w:name w:val="paragraph"/>
    <w:basedOn w:val="Normlny"/>
    <w:rsid w:val="004C2719"/>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spellingerror">
    <w:name w:val="spellingerror"/>
    <w:basedOn w:val="Predvolenpsmoodseku"/>
    <w:rsid w:val="004C2719"/>
  </w:style>
  <w:style w:type="character" w:customStyle="1" w:styleId="eop">
    <w:name w:val="eop"/>
    <w:basedOn w:val="Predvolenpsmoodseku"/>
    <w:rsid w:val="004C2719"/>
  </w:style>
  <w:style w:type="paragraph" w:styleId="Obyajntext">
    <w:name w:val="Plain Text"/>
    <w:basedOn w:val="Normlny"/>
    <w:link w:val="ObyajntextChar"/>
    <w:uiPriority w:val="99"/>
    <w:unhideWhenUsed/>
    <w:rsid w:val="003A5697"/>
    <w:pPr>
      <w:spacing w:after="0" w:line="240" w:lineRule="auto"/>
    </w:pPr>
    <w:rPr>
      <w:rFonts w:ascii="Arial Narrow" w:eastAsia="Times New Roman" w:hAnsi="Arial Narrow" w:cs="Times New Roman"/>
    </w:rPr>
  </w:style>
  <w:style w:type="character" w:customStyle="1" w:styleId="ObyajntextChar">
    <w:name w:val="Obyčajný text Char"/>
    <w:basedOn w:val="Predvolenpsmoodseku"/>
    <w:link w:val="Obyajntext"/>
    <w:uiPriority w:val="99"/>
    <w:rsid w:val="003A5697"/>
    <w:rPr>
      <w:rFonts w:ascii="Arial Narrow" w:eastAsia="Times New Roman" w:hAnsi="Arial Narrow"/>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sChild>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2054465">
      <w:bodyDiv w:val="1"/>
      <w:marLeft w:val="0"/>
      <w:marRight w:val="0"/>
      <w:marTop w:val="0"/>
      <w:marBottom w:val="0"/>
      <w:divBdr>
        <w:top w:val="none" w:sz="0" w:space="0" w:color="auto"/>
        <w:left w:val="none" w:sz="0" w:space="0" w:color="auto"/>
        <w:bottom w:val="none" w:sz="0" w:space="0" w:color="auto"/>
        <w:right w:val="none" w:sz="0" w:space="0" w:color="auto"/>
      </w:divBdr>
    </w:div>
    <w:div w:id="12267988">
      <w:bodyDiv w:val="1"/>
      <w:marLeft w:val="0"/>
      <w:marRight w:val="0"/>
      <w:marTop w:val="0"/>
      <w:marBottom w:val="0"/>
      <w:divBdr>
        <w:top w:val="none" w:sz="0" w:space="0" w:color="auto"/>
        <w:left w:val="none" w:sz="0" w:space="0" w:color="auto"/>
        <w:bottom w:val="none" w:sz="0" w:space="0" w:color="auto"/>
        <w:right w:val="none" w:sz="0" w:space="0" w:color="auto"/>
      </w:divBdr>
    </w:div>
    <w:div w:id="77554979">
      <w:bodyDiv w:val="1"/>
      <w:marLeft w:val="0"/>
      <w:marRight w:val="0"/>
      <w:marTop w:val="0"/>
      <w:marBottom w:val="0"/>
      <w:divBdr>
        <w:top w:val="none" w:sz="0" w:space="0" w:color="auto"/>
        <w:left w:val="none" w:sz="0" w:space="0" w:color="auto"/>
        <w:bottom w:val="none" w:sz="0" w:space="0" w:color="auto"/>
        <w:right w:val="none" w:sz="0" w:space="0" w:color="auto"/>
      </w:divBdr>
    </w:div>
    <w:div w:id="127676201">
      <w:bodyDiv w:val="1"/>
      <w:marLeft w:val="0"/>
      <w:marRight w:val="0"/>
      <w:marTop w:val="0"/>
      <w:marBottom w:val="0"/>
      <w:divBdr>
        <w:top w:val="none" w:sz="0" w:space="0" w:color="auto"/>
        <w:left w:val="none" w:sz="0" w:space="0" w:color="auto"/>
        <w:bottom w:val="none" w:sz="0" w:space="0" w:color="auto"/>
        <w:right w:val="none" w:sz="0" w:space="0" w:color="auto"/>
      </w:divBdr>
    </w:div>
    <w:div w:id="152524345">
      <w:bodyDiv w:val="1"/>
      <w:marLeft w:val="0"/>
      <w:marRight w:val="0"/>
      <w:marTop w:val="0"/>
      <w:marBottom w:val="0"/>
      <w:divBdr>
        <w:top w:val="none" w:sz="0" w:space="0" w:color="auto"/>
        <w:left w:val="none" w:sz="0" w:space="0" w:color="auto"/>
        <w:bottom w:val="none" w:sz="0" w:space="0" w:color="auto"/>
        <w:right w:val="none" w:sz="0" w:space="0" w:color="auto"/>
      </w:divBdr>
    </w:div>
    <w:div w:id="233857952">
      <w:bodyDiv w:val="1"/>
      <w:marLeft w:val="0"/>
      <w:marRight w:val="0"/>
      <w:marTop w:val="0"/>
      <w:marBottom w:val="0"/>
      <w:divBdr>
        <w:top w:val="none" w:sz="0" w:space="0" w:color="auto"/>
        <w:left w:val="none" w:sz="0" w:space="0" w:color="auto"/>
        <w:bottom w:val="none" w:sz="0" w:space="0" w:color="auto"/>
        <w:right w:val="none" w:sz="0" w:space="0" w:color="auto"/>
      </w:divBdr>
    </w:div>
    <w:div w:id="249238286">
      <w:bodyDiv w:val="1"/>
      <w:marLeft w:val="0"/>
      <w:marRight w:val="0"/>
      <w:marTop w:val="0"/>
      <w:marBottom w:val="0"/>
      <w:divBdr>
        <w:top w:val="none" w:sz="0" w:space="0" w:color="auto"/>
        <w:left w:val="none" w:sz="0" w:space="0" w:color="auto"/>
        <w:bottom w:val="none" w:sz="0" w:space="0" w:color="auto"/>
        <w:right w:val="none" w:sz="0" w:space="0" w:color="auto"/>
      </w:divBdr>
    </w:div>
    <w:div w:id="249824666">
      <w:bodyDiv w:val="1"/>
      <w:marLeft w:val="0"/>
      <w:marRight w:val="0"/>
      <w:marTop w:val="0"/>
      <w:marBottom w:val="0"/>
      <w:divBdr>
        <w:top w:val="none" w:sz="0" w:space="0" w:color="auto"/>
        <w:left w:val="none" w:sz="0" w:space="0" w:color="auto"/>
        <w:bottom w:val="none" w:sz="0" w:space="0" w:color="auto"/>
        <w:right w:val="none" w:sz="0" w:space="0" w:color="auto"/>
      </w:divBdr>
    </w:div>
    <w:div w:id="251738914">
      <w:bodyDiv w:val="1"/>
      <w:marLeft w:val="0"/>
      <w:marRight w:val="0"/>
      <w:marTop w:val="0"/>
      <w:marBottom w:val="0"/>
      <w:divBdr>
        <w:top w:val="none" w:sz="0" w:space="0" w:color="auto"/>
        <w:left w:val="none" w:sz="0" w:space="0" w:color="auto"/>
        <w:bottom w:val="none" w:sz="0" w:space="0" w:color="auto"/>
        <w:right w:val="none" w:sz="0" w:space="0" w:color="auto"/>
      </w:divBdr>
    </w:div>
    <w:div w:id="255788199">
      <w:bodyDiv w:val="1"/>
      <w:marLeft w:val="0"/>
      <w:marRight w:val="0"/>
      <w:marTop w:val="0"/>
      <w:marBottom w:val="0"/>
      <w:divBdr>
        <w:top w:val="none" w:sz="0" w:space="0" w:color="auto"/>
        <w:left w:val="none" w:sz="0" w:space="0" w:color="auto"/>
        <w:bottom w:val="none" w:sz="0" w:space="0" w:color="auto"/>
        <w:right w:val="none" w:sz="0" w:space="0" w:color="auto"/>
      </w:divBdr>
      <w:divsChild>
        <w:div w:id="2245662">
          <w:marLeft w:val="0"/>
          <w:marRight w:val="0"/>
          <w:marTop w:val="0"/>
          <w:marBottom w:val="0"/>
          <w:divBdr>
            <w:top w:val="none" w:sz="0" w:space="0" w:color="auto"/>
            <w:left w:val="none" w:sz="0" w:space="0" w:color="auto"/>
            <w:bottom w:val="none" w:sz="0" w:space="0" w:color="auto"/>
            <w:right w:val="none" w:sz="0" w:space="0" w:color="auto"/>
          </w:divBdr>
        </w:div>
        <w:div w:id="6912668">
          <w:marLeft w:val="0"/>
          <w:marRight w:val="0"/>
          <w:marTop w:val="0"/>
          <w:marBottom w:val="0"/>
          <w:divBdr>
            <w:top w:val="none" w:sz="0" w:space="0" w:color="auto"/>
            <w:left w:val="none" w:sz="0" w:space="0" w:color="auto"/>
            <w:bottom w:val="none" w:sz="0" w:space="0" w:color="auto"/>
            <w:right w:val="none" w:sz="0" w:space="0" w:color="auto"/>
          </w:divBdr>
        </w:div>
        <w:div w:id="65616536">
          <w:marLeft w:val="0"/>
          <w:marRight w:val="0"/>
          <w:marTop w:val="0"/>
          <w:marBottom w:val="0"/>
          <w:divBdr>
            <w:top w:val="none" w:sz="0" w:space="0" w:color="auto"/>
            <w:left w:val="none" w:sz="0" w:space="0" w:color="auto"/>
            <w:bottom w:val="none" w:sz="0" w:space="0" w:color="auto"/>
            <w:right w:val="none" w:sz="0" w:space="0" w:color="auto"/>
          </w:divBdr>
        </w:div>
        <w:div w:id="97524215">
          <w:marLeft w:val="0"/>
          <w:marRight w:val="0"/>
          <w:marTop w:val="0"/>
          <w:marBottom w:val="0"/>
          <w:divBdr>
            <w:top w:val="none" w:sz="0" w:space="0" w:color="auto"/>
            <w:left w:val="none" w:sz="0" w:space="0" w:color="auto"/>
            <w:bottom w:val="none" w:sz="0" w:space="0" w:color="auto"/>
            <w:right w:val="none" w:sz="0" w:space="0" w:color="auto"/>
          </w:divBdr>
        </w:div>
        <w:div w:id="105851180">
          <w:marLeft w:val="0"/>
          <w:marRight w:val="0"/>
          <w:marTop w:val="0"/>
          <w:marBottom w:val="0"/>
          <w:divBdr>
            <w:top w:val="none" w:sz="0" w:space="0" w:color="auto"/>
            <w:left w:val="none" w:sz="0" w:space="0" w:color="auto"/>
            <w:bottom w:val="none" w:sz="0" w:space="0" w:color="auto"/>
            <w:right w:val="none" w:sz="0" w:space="0" w:color="auto"/>
          </w:divBdr>
        </w:div>
        <w:div w:id="117649234">
          <w:marLeft w:val="0"/>
          <w:marRight w:val="0"/>
          <w:marTop w:val="0"/>
          <w:marBottom w:val="0"/>
          <w:divBdr>
            <w:top w:val="none" w:sz="0" w:space="0" w:color="auto"/>
            <w:left w:val="none" w:sz="0" w:space="0" w:color="auto"/>
            <w:bottom w:val="none" w:sz="0" w:space="0" w:color="auto"/>
            <w:right w:val="none" w:sz="0" w:space="0" w:color="auto"/>
          </w:divBdr>
        </w:div>
        <w:div w:id="163932514">
          <w:marLeft w:val="0"/>
          <w:marRight w:val="0"/>
          <w:marTop w:val="0"/>
          <w:marBottom w:val="0"/>
          <w:divBdr>
            <w:top w:val="none" w:sz="0" w:space="0" w:color="auto"/>
            <w:left w:val="none" w:sz="0" w:space="0" w:color="auto"/>
            <w:bottom w:val="none" w:sz="0" w:space="0" w:color="auto"/>
            <w:right w:val="none" w:sz="0" w:space="0" w:color="auto"/>
          </w:divBdr>
        </w:div>
        <w:div w:id="230235432">
          <w:marLeft w:val="0"/>
          <w:marRight w:val="0"/>
          <w:marTop w:val="0"/>
          <w:marBottom w:val="0"/>
          <w:divBdr>
            <w:top w:val="none" w:sz="0" w:space="0" w:color="auto"/>
            <w:left w:val="none" w:sz="0" w:space="0" w:color="auto"/>
            <w:bottom w:val="none" w:sz="0" w:space="0" w:color="auto"/>
            <w:right w:val="none" w:sz="0" w:space="0" w:color="auto"/>
          </w:divBdr>
        </w:div>
        <w:div w:id="320549781">
          <w:marLeft w:val="0"/>
          <w:marRight w:val="0"/>
          <w:marTop w:val="0"/>
          <w:marBottom w:val="0"/>
          <w:divBdr>
            <w:top w:val="none" w:sz="0" w:space="0" w:color="auto"/>
            <w:left w:val="none" w:sz="0" w:space="0" w:color="auto"/>
            <w:bottom w:val="none" w:sz="0" w:space="0" w:color="auto"/>
            <w:right w:val="none" w:sz="0" w:space="0" w:color="auto"/>
          </w:divBdr>
        </w:div>
        <w:div w:id="368532098">
          <w:marLeft w:val="0"/>
          <w:marRight w:val="0"/>
          <w:marTop w:val="0"/>
          <w:marBottom w:val="0"/>
          <w:divBdr>
            <w:top w:val="none" w:sz="0" w:space="0" w:color="auto"/>
            <w:left w:val="none" w:sz="0" w:space="0" w:color="auto"/>
            <w:bottom w:val="none" w:sz="0" w:space="0" w:color="auto"/>
            <w:right w:val="none" w:sz="0" w:space="0" w:color="auto"/>
          </w:divBdr>
        </w:div>
        <w:div w:id="449669918">
          <w:marLeft w:val="0"/>
          <w:marRight w:val="0"/>
          <w:marTop w:val="0"/>
          <w:marBottom w:val="0"/>
          <w:divBdr>
            <w:top w:val="none" w:sz="0" w:space="0" w:color="auto"/>
            <w:left w:val="none" w:sz="0" w:space="0" w:color="auto"/>
            <w:bottom w:val="none" w:sz="0" w:space="0" w:color="auto"/>
            <w:right w:val="none" w:sz="0" w:space="0" w:color="auto"/>
          </w:divBdr>
        </w:div>
        <w:div w:id="515775007">
          <w:marLeft w:val="0"/>
          <w:marRight w:val="0"/>
          <w:marTop w:val="0"/>
          <w:marBottom w:val="0"/>
          <w:divBdr>
            <w:top w:val="none" w:sz="0" w:space="0" w:color="auto"/>
            <w:left w:val="none" w:sz="0" w:space="0" w:color="auto"/>
            <w:bottom w:val="none" w:sz="0" w:space="0" w:color="auto"/>
            <w:right w:val="none" w:sz="0" w:space="0" w:color="auto"/>
          </w:divBdr>
        </w:div>
        <w:div w:id="587469944">
          <w:marLeft w:val="0"/>
          <w:marRight w:val="0"/>
          <w:marTop w:val="0"/>
          <w:marBottom w:val="0"/>
          <w:divBdr>
            <w:top w:val="none" w:sz="0" w:space="0" w:color="auto"/>
            <w:left w:val="none" w:sz="0" w:space="0" w:color="auto"/>
            <w:bottom w:val="none" w:sz="0" w:space="0" w:color="auto"/>
            <w:right w:val="none" w:sz="0" w:space="0" w:color="auto"/>
          </w:divBdr>
        </w:div>
        <w:div w:id="589240993">
          <w:marLeft w:val="0"/>
          <w:marRight w:val="0"/>
          <w:marTop w:val="0"/>
          <w:marBottom w:val="0"/>
          <w:divBdr>
            <w:top w:val="none" w:sz="0" w:space="0" w:color="auto"/>
            <w:left w:val="none" w:sz="0" w:space="0" w:color="auto"/>
            <w:bottom w:val="none" w:sz="0" w:space="0" w:color="auto"/>
            <w:right w:val="none" w:sz="0" w:space="0" w:color="auto"/>
          </w:divBdr>
        </w:div>
        <w:div w:id="646934919">
          <w:marLeft w:val="0"/>
          <w:marRight w:val="0"/>
          <w:marTop w:val="0"/>
          <w:marBottom w:val="0"/>
          <w:divBdr>
            <w:top w:val="none" w:sz="0" w:space="0" w:color="auto"/>
            <w:left w:val="none" w:sz="0" w:space="0" w:color="auto"/>
            <w:bottom w:val="none" w:sz="0" w:space="0" w:color="auto"/>
            <w:right w:val="none" w:sz="0" w:space="0" w:color="auto"/>
          </w:divBdr>
        </w:div>
        <w:div w:id="785470463">
          <w:marLeft w:val="0"/>
          <w:marRight w:val="0"/>
          <w:marTop w:val="0"/>
          <w:marBottom w:val="0"/>
          <w:divBdr>
            <w:top w:val="none" w:sz="0" w:space="0" w:color="auto"/>
            <w:left w:val="none" w:sz="0" w:space="0" w:color="auto"/>
            <w:bottom w:val="none" w:sz="0" w:space="0" w:color="auto"/>
            <w:right w:val="none" w:sz="0" w:space="0" w:color="auto"/>
          </w:divBdr>
        </w:div>
        <w:div w:id="865024252">
          <w:marLeft w:val="0"/>
          <w:marRight w:val="0"/>
          <w:marTop w:val="0"/>
          <w:marBottom w:val="0"/>
          <w:divBdr>
            <w:top w:val="none" w:sz="0" w:space="0" w:color="auto"/>
            <w:left w:val="none" w:sz="0" w:space="0" w:color="auto"/>
            <w:bottom w:val="none" w:sz="0" w:space="0" w:color="auto"/>
            <w:right w:val="none" w:sz="0" w:space="0" w:color="auto"/>
          </w:divBdr>
        </w:div>
        <w:div w:id="883372934">
          <w:marLeft w:val="0"/>
          <w:marRight w:val="0"/>
          <w:marTop w:val="0"/>
          <w:marBottom w:val="0"/>
          <w:divBdr>
            <w:top w:val="none" w:sz="0" w:space="0" w:color="auto"/>
            <w:left w:val="none" w:sz="0" w:space="0" w:color="auto"/>
            <w:bottom w:val="none" w:sz="0" w:space="0" w:color="auto"/>
            <w:right w:val="none" w:sz="0" w:space="0" w:color="auto"/>
          </w:divBdr>
        </w:div>
        <w:div w:id="885917418">
          <w:marLeft w:val="0"/>
          <w:marRight w:val="0"/>
          <w:marTop w:val="0"/>
          <w:marBottom w:val="0"/>
          <w:divBdr>
            <w:top w:val="none" w:sz="0" w:space="0" w:color="auto"/>
            <w:left w:val="none" w:sz="0" w:space="0" w:color="auto"/>
            <w:bottom w:val="none" w:sz="0" w:space="0" w:color="auto"/>
            <w:right w:val="none" w:sz="0" w:space="0" w:color="auto"/>
          </w:divBdr>
        </w:div>
        <w:div w:id="892428723">
          <w:marLeft w:val="0"/>
          <w:marRight w:val="0"/>
          <w:marTop w:val="0"/>
          <w:marBottom w:val="0"/>
          <w:divBdr>
            <w:top w:val="none" w:sz="0" w:space="0" w:color="auto"/>
            <w:left w:val="none" w:sz="0" w:space="0" w:color="auto"/>
            <w:bottom w:val="none" w:sz="0" w:space="0" w:color="auto"/>
            <w:right w:val="none" w:sz="0" w:space="0" w:color="auto"/>
          </w:divBdr>
        </w:div>
        <w:div w:id="908854334">
          <w:marLeft w:val="0"/>
          <w:marRight w:val="0"/>
          <w:marTop w:val="0"/>
          <w:marBottom w:val="0"/>
          <w:divBdr>
            <w:top w:val="none" w:sz="0" w:space="0" w:color="auto"/>
            <w:left w:val="none" w:sz="0" w:space="0" w:color="auto"/>
            <w:bottom w:val="none" w:sz="0" w:space="0" w:color="auto"/>
            <w:right w:val="none" w:sz="0" w:space="0" w:color="auto"/>
          </w:divBdr>
        </w:div>
        <w:div w:id="1030717371">
          <w:marLeft w:val="0"/>
          <w:marRight w:val="0"/>
          <w:marTop w:val="0"/>
          <w:marBottom w:val="0"/>
          <w:divBdr>
            <w:top w:val="none" w:sz="0" w:space="0" w:color="auto"/>
            <w:left w:val="none" w:sz="0" w:space="0" w:color="auto"/>
            <w:bottom w:val="none" w:sz="0" w:space="0" w:color="auto"/>
            <w:right w:val="none" w:sz="0" w:space="0" w:color="auto"/>
          </w:divBdr>
        </w:div>
        <w:div w:id="1050304450">
          <w:marLeft w:val="0"/>
          <w:marRight w:val="0"/>
          <w:marTop w:val="0"/>
          <w:marBottom w:val="0"/>
          <w:divBdr>
            <w:top w:val="none" w:sz="0" w:space="0" w:color="auto"/>
            <w:left w:val="none" w:sz="0" w:space="0" w:color="auto"/>
            <w:bottom w:val="none" w:sz="0" w:space="0" w:color="auto"/>
            <w:right w:val="none" w:sz="0" w:space="0" w:color="auto"/>
          </w:divBdr>
        </w:div>
        <w:div w:id="1057896206">
          <w:marLeft w:val="0"/>
          <w:marRight w:val="0"/>
          <w:marTop w:val="0"/>
          <w:marBottom w:val="0"/>
          <w:divBdr>
            <w:top w:val="none" w:sz="0" w:space="0" w:color="auto"/>
            <w:left w:val="none" w:sz="0" w:space="0" w:color="auto"/>
            <w:bottom w:val="none" w:sz="0" w:space="0" w:color="auto"/>
            <w:right w:val="none" w:sz="0" w:space="0" w:color="auto"/>
          </w:divBdr>
        </w:div>
        <w:div w:id="1088497244">
          <w:marLeft w:val="0"/>
          <w:marRight w:val="0"/>
          <w:marTop w:val="0"/>
          <w:marBottom w:val="0"/>
          <w:divBdr>
            <w:top w:val="none" w:sz="0" w:space="0" w:color="auto"/>
            <w:left w:val="none" w:sz="0" w:space="0" w:color="auto"/>
            <w:bottom w:val="none" w:sz="0" w:space="0" w:color="auto"/>
            <w:right w:val="none" w:sz="0" w:space="0" w:color="auto"/>
          </w:divBdr>
        </w:div>
        <w:div w:id="1158961668">
          <w:marLeft w:val="0"/>
          <w:marRight w:val="0"/>
          <w:marTop w:val="0"/>
          <w:marBottom w:val="0"/>
          <w:divBdr>
            <w:top w:val="none" w:sz="0" w:space="0" w:color="auto"/>
            <w:left w:val="none" w:sz="0" w:space="0" w:color="auto"/>
            <w:bottom w:val="none" w:sz="0" w:space="0" w:color="auto"/>
            <w:right w:val="none" w:sz="0" w:space="0" w:color="auto"/>
          </w:divBdr>
        </w:div>
        <w:div w:id="1181775662">
          <w:marLeft w:val="0"/>
          <w:marRight w:val="0"/>
          <w:marTop w:val="0"/>
          <w:marBottom w:val="0"/>
          <w:divBdr>
            <w:top w:val="none" w:sz="0" w:space="0" w:color="auto"/>
            <w:left w:val="none" w:sz="0" w:space="0" w:color="auto"/>
            <w:bottom w:val="none" w:sz="0" w:space="0" w:color="auto"/>
            <w:right w:val="none" w:sz="0" w:space="0" w:color="auto"/>
          </w:divBdr>
        </w:div>
        <w:div w:id="1183713153">
          <w:marLeft w:val="0"/>
          <w:marRight w:val="0"/>
          <w:marTop w:val="0"/>
          <w:marBottom w:val="0"/>
          <w:divBdr>
            <w:top w:val="none" w:sz="0" w:space="0" w:color="auto"/>
            <w:left w:val="none" w:sz="0" w:space="0" w:color="auto"/>
            <w:bottom w:val="none" w:sz="0" w:space="0" w:color="auto"/>
            <w:right w:val="none" w:sz="0" w:space="0" w:color="auto"/>
          </w:divBdr>
        </w:div>
        <w:div w:id="1228373832">
          <w:marLeft w:val="0"/>
          <w:marRight w:val="0"/>
          <w:marTop w:val="0"/>
          <w:marBottom w:val="0"/>
          <w:divBdr>
            <w:top w:val="none" w:sz="0" w:space="0" w:color="auto"/>
            <w:left w:val="none" w:sz="0" w:space="0" w:color="auto"/>
            <w:bottom w:val="none" w:sz="0" w:space="0" w:color="auto"/>
            <w:right w:val="none" w:sz="0" w:space="0" w:color="auto"/>
          </w:divBdr>
        </w:div>
        <w:div w:id="1311441431">
          <w:marLeft w:val="0"/>
          <w:marRight w:val="0"/>
          <w:marTop w:val="0"/>
          <w:marBottom w:val="0"/>
          <w:divBdr>
            <w:top w:val="none" w:sz="0" w:space="0" w:color="auto"/>
            <w:left w:val="none" w:sz="0" w:space="0" w:color="auto"/>
            <w:bottom w:val="none" w:sz="0" w:space="0" w:color="auto"/>
            <w:right w:val="none" w:sz="0" w:space="0" w:color="auto"/>
          </w:divBdr>
        </w:div>
        <w:div w:id="1536766856">
          <w:marLeft w:val="0"/>
          <w:marRight w:val="0"/>
          <w:marTop w:val="0"/>
          <w:marBottom w:val="0"/>
          <w:divBdr>
            <w:top w:val="none" w:sz="0" w:space="0" w:color="auto"/>
            <w:left w:val="none" w:sz="0" w:space="0" w:color="auto"/>
            <w:bottom w:val="none" w:sz="0" w:space="0" w:color="auto"/>
            <w:right w:val="none" w:sz="0" w:space="0" w:color="auto"/>
          </w:divBdr>
        </w:div>
        <w:div w:id="1595822746">
          <w:marLeft w:val="0"/>
          <w:marRight w:val="0"/>
          <w:marTop w:val="0"/>
          <w:marBottom w:val="0"/>
          <w:divBdr>
            <w:top w:val="none" w:sz="0" w:space="0" w:color="auto"/>
            <w:left w:val="none" w:sz="0" w:space="0" w:color="auto"/>
            <w:bottom w:val="none" w:sz="0" w:space="0" w:color="auto"/>
            <w:right w:val="none" w:sz="0" w:space="0" w:color="auto"/>
          </w:divBdr>
        </w:div>
        <w:div w:id="1666277710">
          <w:marLeft w:val="0"/>
          <w:marRight w:val="0"/>
          <w:marTop w:val="0"/>
          <w:marBottom w:val="0"/>
          <w:divBdr>
            <w:top w:val="none" w:sz="0" w:space="0" w:color="auto"/>
            <w:left w:val="none" w:sz="0" w:space="0" w:color="auto"/>
            <w:bottom w:val="none" w:sz="0" w:space="0" w:color="auto"/>
            <w:right w:val="none" w:sz="0" w:space="0" w:color="auto"/>
          </w:divBdr>
        </w:div>
        <w:div w:id="1685936401">
          <w:marLeft w:val="0"/>
          <w:marRight w:val="0"/>
          <w:marTop w:val="0"/>
          <w:marBottom w:val="0"/>
          <w:divBdr>
            <w:top w:val="none" w:sz="0" w:space="0" w:color="auto"/>
            <w:left w:val="none" w:sz="0" w:space="0" w:color="auto"/>
            <w:bottom w:val="none" w:sz="0" w:space="0" w:color="auto"/>
            <w:right w:val="none" w:sz="0" w:space="0" w:color="auto"/>
          </w:divBdr>
        </w:div>
        <w:div w:id="1748531563">
          <w:marLeft w:val="0"/>
          <w:marRight w:val="0"/>
          <w:marTop w:val="0"/>
          <w:marBottom w:val="0"/>
          <w:divBdr>
            <w:top w:val="none" w:sz="0" w:space="0" w:color="auto"/>
            <w:left w:val="none" w:sz="0" w:space="0" w:color="auto"/>
            <w:bottom w:val="none" w:sz="0" w:space="0" w:color="auto"/>
            <w:right w:val="none" w:sz="0" w:space="0" w:color="auto"/>
          </w:divBdr>
        </w:div>
        <w:div w:id="1778981154">
          <w:marLeft w:val="0"/>
          <w:marRight w:val="0"/>
          <w:marTop w:val="0"/>
          <w:marBottom w:val="0"/>
          <w:divBdr>
            <w:top w:val="none" w:sz="0" w:space="0" w:color="auto"/>
            <w:left w:val="none" w:sz="0" w:space="0" w:color="auto"/>
            <w:bottom w:val="none" w:sz="0" w:space="0" w:color="auto"/>
            <w:right w:val="none" w:sz="0" w:space="0" w:color="auto"/>
          </w:divBdr>
        </w:div>
        <w:div w:id="1825702058">
          <w:marLeft w:val="0"/>
          <w:marRight w:val="0"/>
          <w:marTop w:val="0"/>
          <w:marBottom w:val="0"/>
          <w:divBdr>
            <w:top w:val="none" w:sz="0" w:space="0" w:color="auto"/>
            <w:left w:val="none" w:sz="0" w:space="0" w:color="auto"/>
            <w:bottom w:val="none" w:sz="0" w:space="0" w:color="auto"/>
            <w:right w:val="none" w:sz="0" w:space="0" w:color="auto"/>
          </w:divBdr>
        </w:div>
        <w:div w:id="1972057482">
          <w:marLeft w:val="0"/>
          <w:marRight w:val="0"/>
          <w:marTop w:val="0"/>
          <w:marBottom w:val="0"/>
          <w:divBdr>
            <w:top w:val="none" w:sz="0" w:space="0" w:color="auto"/>
            <w:left w:val="none" w:sz="0" w:space="0" w:color="auto"/>
            <w:bottom w:val="none" w:sz="0" w:space="0" w:color="auto"/>
            <w:right w:val="none" w:sz="0" w:space="0" w:color="auto"/>
          </w:divBdr>
        </w:div>
        <w:div w:id="1994794098">
          <w:marLeft w:val="0"/>
          <w:marRight w:val="0"/>
          <w:marTop w:val="0"/>
          <w:marBottom w:val="0"/>
          <w:divBdr>
            <w:top w:val="none" w:sz="0" w:space="0" w:color="auto"/>
            <w:left w:val="none" w:sz="0" w:space="0" w:color="auto"/>
            <w:bottom w:val="none" w:sz="0" w:space="0" w:color="auto"/>
            <w:right w:val="none" w:sz="0" w:space="0" w:color="auto"/>
          </w:divBdr>
        </w:div>
        <w:div w:id="2001686666">
          <w:marLeft w:val="0"/>
          <w:marRight w:val="0"/>
          <w:marTop w:val="0"/>
          <w:marBottom w:val="0"/>
          <w:divBdr>
            <w:top w:val="none" w:sz="0" w:space="0" w:color="auto"/>
            <w:left w:val="none" w:sz="0" w:space="0" w:color="auto"/>
            <w:bottom w:val="none" w:sz="0" w:space="0" w:color="auto"/>
            <w:right w:val="none" w:sz="0" w:space="0" w:color="auto"/>
          </w:divBdr>
        </w:div>
        <w:div w:id="2019187655">
          <w:marLeft w:val="0"/>
          <w:marRight w:val="0"/>
          <w:marTop w:val="0"/>
          <w:marBottom w:val="0"/>
          <w:divBdr>
            <w:top w:val="none" w:sz="0" w:space="0" w:color="auto"/>
            <w:left w:val="none" w:sz="0" w:space="0" w:color="auto"/>
            <w:bottom w:val="none" w:sz="0" w:space="0" w:color="auto"/>
            <w:right w:val="none" w:sz="0" w:space="0" w:color="auto"/>
          </w:divBdr>
        </w:div>
        <w:div w:id="2068139960">
          <w:marLeft w:val="0"/>
          <w:marRight w:val="0"/>
          <w:marTop w:val="0"/>
          <w:marBottom w:val="0"/>
          <w:divBdr>
            <w:top w:val="none" w:sz="0" w:space="0" w:color="auto"/>
            <w:left w:val="none" w:sz="0" w:space="0" w:color="auto"/>
            <w:bottom w:val="none" w:sz="0" w:space="0" w:color="auto"/>
            <w:right w:val="none" w:sz="0" w:space="0" w:color="auto"/>
          </w:divBdr>
        </w:div>
      </w:divsChild>
    </w:div>
    <w:div w:id="287324580">
      <w:bodyDiv w:val="1"/>
      <w:marLeft w:val="0"/>
      <w:marRight w:val="0"/>
      <w:marTop w:val="0"/>
      <w:marBottom w:val="0"/>
      <w:divBdr>
        <w:top w:val="none" w:sz="0" w:space="0" w:color="auto"/>
        <w:left w:val="none" w:sz="0" w:space="0" w:color="auto"/>
        <w:bottom w:val="none" w:sz="0" w:space="0" w:color="auto"/>
        <w:right w:val="none" w:sz="0" w:space="0" w:color="auto"/>
      </w:divBdr>
      <w:divsChild>
        <w:div w:id="20983624">
          <w:marLeft w:val="0"/>
          <w:marRight w:val="0"/>
          <w:marTop w:val="0"/>
          <w:marBottom w:val="0"/>
          <w:divBdr>
            <w:top w:val="none" w:sz="0" w:space="0" w:color="auto"/>
            <w:left w:val="none" w:sz="0" w:space="0" w:color="auto"/>
            <w:bottom w:val="none" w:sz="0" w:space="0" w:color="auto"/>
            <w:right w:val="none" w:sz="0" w:space="0" w:color="auto"/>
          </w:divBdr>
        </w:div>
        <w:div w:id="44910172">
          <w:marLeft w:val="0"/>
          <w:marRight w:val="0"/>
          <w:marTop w:val="0"/>
          <w:marBottom w:val="0"/>
          <w:divBdr>
            <w:top w:val="none" w:sz="0" w:space="0" w:color="auto"/>
            <w:left w:val="none" w:sz="0" w:space="0" w:color="auto"/>
            <w:bottom w:val="none" w:sz="0" w:space="0" w:color="auto"/>
            <w:right w:val="none" w:sz="0" w:space="0" w:color="auto"/>
          </w:divBdr>
        </w:div>
        <w:div w:id="64650048">
          <w:marLeft w:val="0"/>
          <w:marRight w:val="0"/>
          <w:marTop w:val="0"/>
          <w:marBottom w:val="0"/>
          <w:divBdr>
            <w:top w:val="none" w:sz="0" w:space="0" w:color="auto"/>
            <w:left w:val="none" w:sz="0" w:space="0" w:color="auto"/>
            <w:bottom w:val="none" w:sz="0" w:space="0" w:color="auto"/>
            <w:right w:val="none" w:sz="0" w:space="0" w:color="auto"/>
          </w:divBdr>
        </w:div>
        <w:div w:id="87628780">
          <w:marLeft w:val="0"/>
          <w:marRight w:val="0"/>
          <w:marTop w:val="0"/>
          <w:marBottom w:val="0"/>
          <w:divBdr>
            <w:top w:val="none" w:sz="0" w:space="0" w:color="auto"/>
            <w:left w:val="none" w:sz="0" w:space="0" w:color="auto"/>
            <w:bottom w:val="none" w:sz="0" w:space="0" w:color="auto"/>
            <w:right w:val="none" w:sz="0" w:space="0" w:color="auto"/>
          </w:divBdr>
        </w:div>
        <w:div w:id="132412622">
          <w:marLeft w:val="0"/>
          <w:marRight w:val="0"/>
          <w:marTop w:val="0"/>
          <w:marBottom w:val="0"/>
          <w:divBdr>
            <w:top w:val="none" w:sz="0" w:space="0" w:color="auto"/>
            <w:left w:val="none" w:sz="0" w:space="0" w:color="auto"/>
            <w:bottom w:val="none" w:sz="0" w:space="0" w:color="auto"/>
            <w:right w:val="none" w:sz="0" w:space="0" w:color="auto"/>
          </w:divBdr>
        </w:div>
        <w:div w:id="189339118">
          <w:marLeft w:val="0"/>
          <w:marRight w:val="0"/>
          <w:marTop w:val="0"/>
          <w:marBottom w:val="0"/>
          <w:divBdr>
            <w:top w:val="none" w:sz="0" w:space="0" w:color="auto"/>
            <w:left w:val="none" w:sz="0" w:space="0" w:color="auto"/>
            <w:bottom w:val="none" w:sz="0" w:space="0" w:color="auto"/>
            <w:right w:val="none" w:sz="0" w:space="0" w:color="auto"/>
          </w:divBdr>
        </w:div>
        <w:div w:id="249658530">
          <w:marLeft w:val="0"/>
          <w:marRight w:val="0"/>
          <w:marTop w:val="0"/>
          <w:marBottom w:val="0"/>
          <w:divBdr>
            <w:top w:val="none" w:sz="0" w:space="0" w:color="auto"/>
            <w:left w:val="none" w:sz="0" w:space="0" w:color="auto"/>
            <w:bottom w:val="none" w:sz="0" w:space="0" w:color="auto"/>
            <w:right w:val="none" w:sz="0" w:space="0" w:color="auto"/>
          </w:divBdr>
        </w:div>
        <w:div w:id="342634769">
          <w:marLeft w:val="0"/>
          <w:marRight w:val="0"/>
          <w:marTop w:val="0"/>
          <w:marBottom w:val="0"/>
          <w:divBdr>
            <w:top w:val="none" w:sz="0" w:space="0" w:color="auto"/>
            <w:left w:val="none" w:sz="0" w:space="0" w:color="auto"/>
            <w:bottom w:val="none" w:sz="0" w:space="0" w:color="auto"/>
            <w:right w:val="none" w:sz="0" w:space="0" w:color="auto"/>
          </w:divBdr>
        </w:div>
        <w:div w:id="375929183">
          <w:marLeft w:val="0"/>
          <w:marRight w:val="0"/>
          <w:marTop w:val="0"/>
          <w:marBottom w:val="0"/>
          <w:divBdr>
            <w:top w:val="none" w:sz="0" w:space="0" w:color="auto"/>
            <w:left w:val="none" w:sz="0" w:space="0" w:color="auto"/>
            <w:bottom w:val="none" w:sz="0" w:space="0" w:color="auto"/>
            <w:right w:val="none" w:sz="0" w:space="0" w:color="auto"/>
          </w:divBdr>
        </w:div>
        <w:div w:id="448352307">
          <w:marLeft w:val="0"/>
          <w:marRight w:val="0"/>
          <w:marTop w:val="0"/>
          <w:marBottom w:val="0"/>
          <w:divBdr>
            <w:top w:val="none" w:sz="0" w:space="0" w:color="auto"/>
            <w:left w:val="none" w:sz="0" w:space="0" w:color="auto"/>
            <w:bottom w:val="none" w:sz="0" w:space="0" w:color="auto"/>
            <w:right w:val="none" w:sz="0" w:space="0" w:color="auto"/>
          </w:divBdr>
        </w:div>
        <w:div w:id="455567000">
          <w:marLeft w:val="0"/>
          <w:marRight w:val="0"/>
          <w:marTop w:val="0"/>
          <w:marBottom w:val="0"/>
          <w:divBdr>
            <w:top w:val="none" w:sz="0" w:space="0" w:color="auto"/>
            <w:left w:val="none" w:sz="0" w:space="0" w:color="auto"/>
            <w:bottom w:val="none" w:sz="0" w:space="0" w:color="auto"/>
            <w:right w:val="none" w:sz="0" w:space="0" w:color="auto"/>
          </w:divBdr>
        </w:div>
        <w:div w:id="465316974">
          <w:marLeft w:val="0"/>
          <w:marRight w:val="0"/>
          <w:marTop w:val="0"/>
          <w:marBottom w:val="0"/>
          <w:divBdr>
            <w:top w:val="none" w:sz="0" w:space="0" w:color="auto"/>
            <w:left w:val="none" w:sz="0" w:space="0" w:color="auto"/>
            <w:bottom w:val="none" w:sz="0" w:space="0" w:color="auto"/>
            <w:right w:val="none" w:sz="0" w:space="0" w:color="auto"/>
          </w:divBdr>
        </w:div>
        <w:div w:id="469984276">
          <w:marLeft w:val="0"/>
          <w:marRight w:val="0"/>
          <w:marTop w:val="0"/>
          <w:marBottom w:val="0"/>
          <w:divBdr>
            <w:top w:val="none" w:sz="0" w:space="0" w:color="auto"/>
            <w:left w:val="none" w:sz="0" w:space="0" w:color="auto"/>
            <w:bottom w:val="none" w:sz="0" w:space="0" w:color="auto"/>
            <w:right w:val="none" w:sz="0" w:space="0" w:color="auto"/>
          </w:divBdr>
        </w:div>
        <w:div w:id="481779721">
          <w:marLeft w:val="0"/>
          <w:marRight w:val="0"/>
          <w:marTop w:val="0"/>
          <w:marBottom w:val="0"/>
          <w:divBdr>
            <w:top w:val="none" w:sz="0" w:space="0" w:color="auto"/>
            <w:left w:val="none" w:sz="0" w:space="0" w:color="auto"/>
            <w:bottom w:val="none" w:sz="0" w:space="0" w:color="auto"/>
            <w:right w:val="none" w:sz="0" w:space="0" w:color="auto"/>
          </w:divBdr>
        </w:div>
        <w:div w:id="639724066">
          <w:marLeft w:val="0"/>
          <w:marRight w:val="0"/>
          <w:marTop w:val="0"/>
          <w:marBottom w:val="0"/>
          <w:divBdr>
            <w:top w:val="none" w:sz="0" w:space="0" w:color="auto"/>
            <w:left w:val="none" w:sz="0" w:space="0" w:color="auto"/>
            <w:bottom w:val="none" w:sz="0" w:space="0" w:color="auto"/>
            <w:right w:val="none" w:sz="0" w:space="0" w:color="auto"/>
          </w:divBdr>
        </w:div>
        <w:div w:id="646398867">
          <w:marLeft w:val="0"/>
          <w:marRight w:val="0"/>
          <w:marTop w:val="0"/>
          <w:marBottom w:val="0"/>
          <w:divBdr>
            <w:top w:val="none" w:sz="0" w:space="0" w:color="auto"/>
            <w:left w:val="none" w:sz="0" w:space="0" w:color="auto"/>
            <w:bottom w:val="none" w:sz="0" w:space="0" w:color="auto"/>
            <w:right w:val="none" w:sz="0" w:space="0" w:color="auto"/>
          </w:divBdr>
        </w:div>
        <w:div w:id="749350434">
          <w:marLeft w:val="0"/>
          <w:marRight w:val="0"/>
          <w:marTop w:val="0"/>
          <w:marBottom w:val="0"/>
          <w:divBdr>
            <w:top w:val="none" w:sz="0" w:space="0" w:color="auto"/>
            <w:left w:val="none" w:sz="0" w:space="0" w:color="auto"/>
            <w:bottom w:val="none" w:sz="0" w:space="0" w:color="auto"/>
            <w:right w:val="none" w:sz="0" w:space="0" w:color="auto"/>
          </w:divBdr>
        </w:div>
        <w:div w:id="762652388">
          <w:marLeft w:val="0"/>
          <w:marRight w:val="0"/>
          <w:marTop w:val="0"/>
          <w:marBottom w:val="0"/>
          <w:divBdr>
            <w:top w:val="none" w:sz="0" w:space="0" w:color="auto"/>
            <w:left w:val="none" w:sz="0" w:space="0" w:color="auto"/>
            <w:bottom w:val="none" w:sz="0" w:space="0" w:color="auto"/>
            <w:right w:val="none" w:sz="0" w:space="0" w:color="auto"/>
          </w:divBdr>
        </w:div>
        <w:div w:id="852308257">
          <w:marLeft w:val="0"/>
          <w:marRight w:val="0"/>
          <w:marTop w:val="0"/>
          <w:marBottom w:val="0"/>
          <w:divBdr>
            <w:top w:val="none" w:sz="0" w:space="0" w:color="auto"/>
            <w:left w:val="none" w:sz="0" w:space="0" w:color="auto"/>
            <w:bottom w:val="none" w:sz="0" w:space="0" w:color="auto"/>
            <w:right w:val="none" w:sz="0" w:space="0" w:color="auto"/>
          </w:divBdr>
        </w:div>
        <w:div w:id="885334378">
          <w:marLeft w:val="0"/>
          <w:marRight w:val="0"/>
          <w:marTop w:val="0"/>
          <w:marBottom w:val="0"/>
          <w:divBdr>
            <w:top w:val="none" w:sz="0" w:space="0" w:color="auto"/>
            <w:left w:val="none" w:sz="0" w:space="0" w:color="auto"/>
            <w:bottom w:val="none" w:sz="0" w:space="0" w:color="auto"/>
            <w:right w:val="none" w:sz="0" w:space="0" w:color="auto"/>
          </w:divBdr>
        </w:div>
        <w:div w:id="969483850">
          <w:marLeft w:val="0"/>
          <w:marRight w:val="0"/>
          <w:marTop w:val="0"/>
          <w:marBottom w:val="0"/>
          <w:divBdr>
            <w:top w:val="none" w:sz="0" w:space="0" w:color="auto"/>
            <w:left w:val="none" w:sz="0" w:space="0" w:color="auto"/>
            <w:bottom w:val="none" w:sz="0" w:space="0" w:color="auto"/>
            <w:right w:val="none" w:sz="0" w:space="0" w:color="auto"/>
          </w:divBdr>
        </w:div>
        <w:div w:id="977488755">
          <w:marLeft w:val="0"/>
          <w:marRight w:val="0"/>
          <w:marTop w:val="0"/>
          <w:marBottom w:val="0"/>
          <w:divBdr>
            <w:top w:val="none" w:sz="0" w:space="0" w:color="auto"/>
            <w:left w:val="none" w:sz="0" w:space="0" w:color="auto"/>
            <w:bottom w:val="none" w:sz="0" w:space="0" w:color="auto"/>
            <w:right w:val="none" w:sz="0" w:space="0" w:color="auto"/>
          </w:divBdr>
        </w:div>
        <w:div w:id="986282077">
          <w:marLeft w:val="0"/>
          <w:marRight w:val="0"/>
          <w:marTop w:val="0"/>
          <w:marBottom w:val="0"/>
          <w:divBdr>
            <w:top w:val="none" w:sz="0" w:space="0" w:color="auto"/>
            <w:left w:val="none" w:sz="0" w:space="0" w:color="auto"/>
            <w:bottom w:val="none" w:sz="0" w:space="0" w:color="auto"/>
            <w:right w:val="none" w:sz="0" w:space="0" w:color="auto"/>
          </w:divBdr>
        </w:div>
        <w:div w:id="1055662338">
          <w:marLeft w:val="0"/>
          <w:marRight w:val="0"/>
          <w:marTop w:val="0"/>
          <w:marBottom w:val="0"/>
          <w:divBdr>
            <w:top w:val="none" w:sz="0" w:space="0" w:color="auto"/>
            <w:left w:val="none" w:sz="0" w:space="0" w:color="auto"/>
            <w:bottom w:val="none" w:sz="0" w:space="0" w:color="auto"/>
            <w:right w:val="none" w:sz="0" w:space="0" w:color="auto"/>
          </w:divBdr>
        </w:div>
        <w:div w:id="1083912216">
          <w:marLeft w:val="0"/>
          <w:marRight w:val="0"/>
          <w:marTop w:val="0"/>
          <w:marBottom w:val="0"/>
          <w:divBdr>
            <w:top w:val="none" w:sz="0" w:space="0" w:color="auto"/>
            <w:left w:val="none" w:sz="0" w:space="0" w:color="auto"/>
            <w:bottom w:val="none" w:sz="0" w:space="0" w:color="auto"/>
            <w:right w:val="none" w:sz="0" w:space="0" w:color="auto"/>
          </w:divBdr>
        </w:div>
        <w:div w:id="1105423311">
          <w:marLeft w:val="0"/>
          <w:marRight w:val="0"/>
          <w:marTop w:val="0"/>
          <w:marBottom w:val="0"/>
          <w:divBdr>
            <w:top w:val="none" w:sz="0" w:space="0" w:color="auto"/>
            <w:left w:val="none" w:sz="0" w:space="0" w:color="auto"/>
            <w:bottom w:val="none" w:sz="0" w:space="0" w:color="auto"/>
            <w:right w:val="none" w:sz="0" w:space="0" w:color="auto"/>
          </w:divBdr>
        </w:div>
        <w:div w:id="1138301549">
          <w:marLeft w:val="0"/>
          <w:marRight w:val="0"/>
          <w:marTop w:val="0"/>
          <w:marBottom w:val="0"/>
          <w:divBdr>
            <w:top w:val="none" w:sz="0" w:space="0" w:color="auto"/>
            <w:left w:val="none" w:sz="0" w:space="0" w:color="auto"/>
            <w:bottom w:val="none" w:sz="0" w:space="0" w:color="auto"/>
            <w:right w:val="none" w:sz="0" w:space="0" w:color="auto"/>
          </w:divBdr>
        </w:div>
        <w:div w:id="1156143250">
          <w:marLeft w:val="0"/>
          <w:marRight w:val="0"/>
          <w:marTop w:val="0"/>
          <w:marBottom w:val="0"/>
          <w:divBdr>
            <w:top w:val="none" w:sz="0" w:space="0" w:color="auto"/>
            <w:left w:val="none" w:sz="0" w:space="0" w:color="auto"/>
            <w:bottom w:val="none" w:sz="0" w:space="0" w:color="auto"/>
            <w:right w:val="none" w:sz="0" w:space="0" w:color="auto"/>
          </w:divBdr>
        </w:div>
        <w:div w:id="1160540022">
          <w:marLeft w:val="0"/>
          <w:marRight w:val="0"/>
          <w:marTop w:val="0"/>
          <w:marBottom w:val="0"/>
          <w:divBdr>
            <w:top w:val="none" w:sz="0" w:space="0" w:color="auto"/>
            <w:left w:val="none" w:sz="0" w:space="0" w:color="auto"/>
            <w:bottom w:val="none" w:sz="0" w:space="0" w:color="auto"/>
            <w:right w:val="none" w:sz="0" w:space="0" w:color="auto"/>
          </w:divBdr>
        </w:div>
        <w:div w:id="1205019376">
          <w:marLeft w:val="0"/>
          <w:marRight w:val="0"/>
          <w:marTop w:val="0"/>
          <w:marBottom w:val="0"/>
          <w:divBdr>
            <w:top w:val="none" w:sz="0" w:space="0" w:color="auto"/>
            <w:left w:val="none" w:sz="0" w:space="0" w:color="auto"/>
            <w:bottom w:val="none" w:sz="0" w:space="0" w:color="auto"/>
            <w:right w:val="none" w:sz="0" w:space="0" w:color="auto"/>
          </w:divBdr>
        </w:div>
        <w:div w:id="1209419421">
          <w:marLeft w:val="0"/>
          <w:marRight w:val="0"/>
          <w:marTop w:val="0"/>
          <w:marBottom w:val="0"/>
          <w:divBdr>
            <w:top w:val="none" w:sz="0" w:space="0" w:color="auto"/>
            <w:left w:val="none" w:sz="0" w:space="0" w:color="auto"/>
            <w:bottom w:val="none" w:sz="0" w:space="0" w:color="auto"/>
            <w:right w:val="none" w:sz="0" w:space="0" w:color="auto"/>
          </w:divBdr>
        </w:div>
        <w:div w:id="1241015772">
          <w:marLeft w:val="0"/>
          <w:marRight w:val="0"/>
          <w:marTop w:val="0"/>
          <w:marBottom w:val="0"/>
          <w:divBdr>
            <w:top w:val="none" w:sz="0" w:space="0" w:color="auto"/>
            <w:left w:val="none" w:sz="0" w:space="0" w:color="auto"/>
            <w:bottom w:val="none" w:sz="0" w:space="0" w:color="auto"/>
            <w:right w:val="none" w:sz="0" w:space="0" w:color="auto"/>
          </w:divBdr>
        </w:div>
        <w:div w:id="1353455889">
          <w:marLeft w:val="0"/>
          <w:marRight w:val="0"/>
          <w:marTop w:val="0"/>
          <w:marBottom w:val="0"/>
          <w:divBdr>
            <w:top w:val="none" w:sz="0" w:space="0" w:color="auto"/>
            <w:left w:val="none" w:sz="0" w:space="0" w:color="auto"/>
            <w:bottom w:val="none" w:sz="0" w:space="0" w:color="auto"/>
            <w:right w:val="none" w:sz="0" w:space="0" w:color="auto"/>
          </w:divBdr>
        </w:div>
        <w:div w:id="1364358732">
          <w:marLeft w:val="0"/>
          <w:marRight w:val="0"/>
          <w:marTop w:val="0"/>
          <w:marBottom w:val="0"/>
          <w:divBdr>
            <w:top w:val="none" w:sz="0" w:space="0" w:color="auto"/>
            <w:left w:val="none" w:sz="0" w:space="0" w:color="auto"/>
            <w:bottom w:val="none" w:sz="0" w:space="0" w:color="auto"/>
            <w:right w:val="none" w:sz="0" w:space="0" w:color="auto"/>
          </w:divBdr>
        </w:div>
        <w:div w:id="1387072949">
          <w:marLeft w:val="0"/>
          <w:marRight w:val="0"/>
          <w:marTop w:val="0"/>
          <w:marBottom w:val="0"/>
          <w:divBdr>
            <w:top w:val="none" w:sz="0" w:space="0" w:color="auto"/>
            <w:left w:val="none" w:sz="0" w:space="0" w:color="auto"/>
            <w:bottom w:val="none" w:sz="0" w:space="0" w:color="auto"/>
            <w:right w:val="none" w:sz="0" w:space="0" w:color="auto"/>
          </w:divBdr>
        </w:div>
        <w:div w:id="1389038282">
          <w:marLeft w:val="0"/>
          <w:marRight w:val="0"/>
          <w:marTop w:val="0"/>
          <w:marBottom w:val="0"/>
          <w:divBdr>
            <w:top w:val="none" w:sz="0" w:space="0" w:color="auto"/>
            <w:left w:val="none" w:sz="0" w:space="0" w:color="auto"/>
            <w:bottom w:val="none" w:sz="0" w:space="0" w:color="auto"/>
            <w:right w:val="none" w:sz="0" w:space="0" w:color="auto"/>
          </w:divBdr>
        </w:div>
        <w:div w:id="1515997210">
          <w:marLeft w:val="0"/>
          <w:marRight w:val="0"/>
          <w:marTop w:val="0"/>
          <w:marBottom w:val="0"/>
          <w:divBdr>
            <w:top w:val="none" w:sz="0" w:space="0" w:color="auto"/>
            <w:left w:val="none" w:sz="0" w:space="0" w:color="auto"/>
            <w:bottom w:val="none" w:sz="0" w:space="0" w:color="auto"/>
            <w:right w:val="none" w:sz="0" w:space="0" w:color="auto"/>
          </w:divBdr>
        </w:div>
        <w:div w:id="1529105095">
          <w:marLeft w:val="0"/>
          <w:marRight w:val="0"/>
          <w:marTop w:val="0"/>
          <w:marBottom w:val="0"/>
          <w:divBdr>
            <w:top w:val="none" w:sz="0" w:space="0" w:color="auto"/>
            <w:left w:val="none" w:sz="0" w:space="0" w:color="auto"/>
            <w:bottom w:val="none" w:sz="0" w:space="0" w:color="auto"/>
            <w:right w:val="none" w:sz="0" w:space="0" w:color="auto"/>
          </w:divBdr>
        </w:div>
        <w:div w:id="1545674791">
          <w:marLeft w:val="0"/>
          <w:marRight w:val="0"/>
          <w:marTop w:val="0"/>
          <w:marBottom w:val="0"/>
          <w:divBdr>
            <w:top w:val="none" w:sz="0" w:space="0" w:color="auto"/>
            <w:left w:val="none" w:sz="0" w:space="0" w:color="auto"/>
            <w:bottom w:val="none" w:sz="0" w:space="0" w:color="auto"/>
            <w:right w:val="none" w:sz="0" w:space="0" w:color="auto"/>
          </w:divBdr>
        </w:div>
        <w:div w:id="1595555866">
          <w:marLeft w:val="0"/>
          <w:marRight w:val="0"/>
          <w:marTop w:val="0"/>
          <w:marBottom w:val="0"/>
          <w:divBdr>
            <w:top w:val="none" w:sz="0" w:space="0" w:color="auto"/>
            <w:left w:val="none" w:sz="0" w:space="0" w:color="auto"/>
            <w:bottom w:val="none" w:sz="0" w:space="0" w:color="auto"/>
            <w:right w:val="none" w:sz="0" w:space="0" w:color="auto"/>
          </w:divBdr>
        </w:div>
        <w:div w:id="1631126054">
          <w:marLeft w:val="0"/>
          <w:marRight w:val="0"/>
          <w:marTop w:val="0"/>
          <w:marBottom w:val="0"/>
          <w:divBdr>
            <w:top w:val="none" w:sz="0" w:space="0" w:color="auto"/>
            <w:left w:val="none" w:sz="0" w:space="0" w:color="auto"/>
            <w:bottom w:val="none" w:sz="0" w:space="0" w:color="auto"/>
            <w:right w:val="none" w:sz="0" w:space="0" w:color="auto"/>
          </w:divBdr>
        </w:div>
        <w:div w:id="1638798464">
          <w:marLeft w:val="0"/>
          <w:marRight w:val="0"/>
          <w:marTop w:val="0"/>
          <w:marBottom w:val="0"/>
          <w:divBdr>
            <w:top w:val="none" w:sz="0" w:space="0" w:color="auto"/>
            <w:left w:val="none" w:sz="0" w:space="0" w:color="auto"/>
            <w:bottom w:val="none" w:sz="0" w:space="0" w:color="auto"/>
            <w:right w:val="none" w:sz="0" w:space="0" w:color="auto"/>
          </w:divBdr>
        </w:div>
        <w:div w:id="1665086321">
          <w:marLeft w:val="0"/>
          <w:marRight w:val="0"/>
          <w:marTop w:val="0"/>
          <w:marBottom w:val="0"/>
          <w:divBdr>
            <w:top w:val="none" w:sz="0" w:space="0" w:color="auto"/>
            <w:left w:val="none" w:sz="0" w:space="0" w:color="auto"/>
            <w:bottom w:val="none" w:sz="0" w:space="0" w:color="auto"/>
            <w:right w:val="none" w:sz="0" w:space="0" w:color="auto"/>
          </w:divBdr>
        </w:div>
        <w:div w:id="1678843818">
          <w:marLeft w:val="0"/>
          <w:marRight w:val="0"/>
          <w:marTop w:val="0"/>
          <w:marBottom w:val="0"/>
          <w:divBdr>
            <w:top w:val="none" w:sz="0" w:space="0" w:color="auto"/>
            <w:left w:val="none" w:sz="0" w:space="0" w:color="auto"/>
            <w:bottom w:val="none" w:sz="0" w:space="0" w:color="auto"/>
            <w:right w:val="none" w:sz="0" w:space="0" w:color="auto"/>
          </w:divBdr>
        </w:div>
        <w:div w:id="1743019259">
          <w:marLeft w:val="0"/>
          <w:marRight w:val="0"/>
          <w:marTop w:val="0"/>
          <w:marBottom w:val="0"/>
          <w:divBdr>
            <w:top w:val="none" w:sz="0" w:space="0" w:color="auto"/>
            <w:left w:val="none" w:sz="0" w:space="0" w:color="auto"/>
            <w:bottom w:val="none" w:sz="0" w:space="0" w:color="auto"/>
            <w:right w:val="none" w:sz="0" w:space="0" w:color="auto"/>
          </w:divBdr>
        </w:div>
        <w:div w:id="1749158251">
          <w:marLeft w:val="0"/>
          <w:marRight w:val="0"/>
          <w:marTop w:val="0"/>
          <w:marBottom w:val="0"/>
          <w:divBdr>
            <w:top w:val="none" w:sz="0" w:space="0" w:color="auto"/>
            <w:left w:val="none" w:sz="0" w:space="0" w:color="auto"/>
            <w:bottom w:val="none" w:sz="0" w:space="0" w:color="auto"/>
            <w:right w:val="none" w:sz="0" w:space="0" w:color="auto"/>
          </w:divBdr>
        </w:div>
        <w:div w:id="1825125034">
          <w:marLeft w:val="0"/>
          <w:marRight w:val="0"/>
          <w:marTop w:val="0"/>
          <w:marBottom w:val="0"/>
          <w:divBdr>
            <w:top w:val="none" w:sz="0" w:space="0" w:color="auto"/>
            <w:left w:val="none" w:sz="0" w:space="0" w:color="auto"/>
            <w:bottom w:val="none" w:sz="0" w:space="0" w:color="auto"/>
            <w:right w:val="none" w:sz="0" w:space="0" w:color="auto"/>
          </w:divBdr>
        </w:div>
        <w:div w:id="1854765430">
          <w:marLeft w:val="0"/>
          <w:marRight w:val="0"/>
          <w:marTop w:val="0"/>
          <w:marBottom w:val="0"/>
          <w:divBdr>
            <w:top w:val="none" w:sz="0" w:space="0" w:color="auto"/>
            <w:left w:val="none" w:sz="0" w:space="0" w:color="auto"/>
            <w:bottom w:val="none" w:sz="0" w:space="0" w:color="auto"/>
            <w:right w:val="none" w:sz="0" w:space="0" w:color="auto"/>
          </w:divBdr>
        </w:div>
        <w:div w:id="1876498600">
          <w:marLeft w:val="0"/>
          <w:marRight w:val="0"/>
          <w:marTop w:val="0"/>
          <w:marBottom w:val="0"/>
          <w:divBdr>
            <w:top w:val="none" w:sz="0" w:space="0" w:color="auto"/>
            <w:left w:val="none" w:sz="0" w:space="0" w:color="auto"/>
            <w:bottom w:val="none" w:sz="0" w:space="0" w:color="auto"/>
            <w:right w:val="none" w:sz="0" w:space="0" w:color="auto"/>
          </w:divBdr>
        </w:div>
        <w:div w:id="1885024604">
          <w:marLeft w:val="0"/>
          <w:marRight w:val="0"/>
          <w:marTop w:val="0"/>
          <w:marBottom w:val="0"/>
          <w:divBdr>
            <w:top w:val="none" w:sz="0" w:space="0" w:color="auto"/>
            <w:left w:val="none" w:sz="0" w:space="0" w:color="auto"/>
            <w:bottom w:val="none" w:sz="0" w:space="0" w:color="auto"/>
            <w:right w:val="none" w:sz="0" w:space="0" w:color="auto"/>
          </w:divBdr>
        </w:div>
        <w:div w:id="1911426449">
          <w:marLeft w:val="0"/>
          <w:marRight w:val="0"/>
          <w:marTop w:val="0"/>
          <w:marBottom w:val="0"/>
          <w:divBdr>
            <w:top w:val="none" w:sz="0" w:space="0" w:color="auto"/>
            <w:left w:val="none" w:sz="0" w:space="0" w:color="auto"/>
            <w:bottom w:val="none" w:sz="0" w:space="0" w:color="auto"/>
            <w:right w:val="none" w:sz="0" w:space="0" w:color="auto"/>
          </w:divBdr>
        </w:div>
        <w:div w:id="1933197092">
          <w:marLeft w:val="0"/>
          <w:marRight w:val="0"/>
          <w:marTop w:val="0"/>
          <w:marBottom w:val="0"/>
          <w:divBdr>
            <w:top w:val="none" w:sz="0" w:space="0" w:color="auto"/>
            <w:left w:val="none" w:sz="0" w:space="0" w:color="auto"/>
            <w:bottom w:val="none" w:sz="0" w:space="0" w:color="auto"/>
            <w:right w:val="none" w:sz="0" w:space="0" w:color="auto"/>
          </w:divBdr>
        </w:div>
        <w:div w:id="1969779653">
          <w:marLeft w:val="0"/>
          <w:marRight w:val="0"/>
          <w:marTop w:val="0"/>
          <w:marBottom w:val="0"/>
          <w:divBdr>
            <w:top w:val="none" w:sz="0" w:space="0" w:color="auto"/>
            <w:left w:val="none" w:sz="0" w:space="0" w:color="auto"/>
            <w:bottom w:val="none" w:sz="0" w:space="0" w:color="auto"/>
            <w:right w:val="none" w:sz="0" w:space="0" w:color="auto"/>
          </w:divBdr>
        </w:div>
        <w:div w:id="1978024988">
          <w:marLeft w:val="0"/>
          <w:marRight w:val="0"/>
          <w:marTop w:val="0"/>
          <w:marBottom w:val="0"/>
          <w:divBdr>
            <w:top w:val="none" w:sz="0" w:space="0" w:color="auto"/>
            <w:left w:val="none" w:sz="0" w:space="0" w:color="auto"/>
            <w:bottom w:val="none" w:sz="0" w:space="0" w:color="auto"/>
            <w:right w:val="none" w:sz="0" w:space="0" w:color="auto"/>
          </w:divBdr>
        </w:div>
        <w:div w:id="1989824164">
          <w:marLeft w:val="0"/>
          <w:marRight w:val="0"/>
          <w:marTop w:val="0"/>
          <w:marBottom w:val="0"/>
          <w:divBdr>
            <w:top w:val="none" w:sz="0" w:space="0" w:color="auto"/>
            <w:left w:val="none" w:sz="0" w:space="0" w:color="auto"/>
            <w:bottom w:val="none" w:sz="0" w:space="0" w:color="auto"/>
            <w:right w:val="none" w:sz="0" w:space="0" w:color="auto"/>
          </w:divBdr>
        </w:div>
        <w:div w:id="2035838151">
          <w:marLeft w:val="0"/>
          <w:marRight w:val="0"/>
          <w:marTop w:val="0"/>
          <w:marBottom w:val="0"/>
          <w:divBdr>
            <w:top w:val="none" w:sz="0" w:space="0" w:color="auto"/>
            <w:left w:val="none" w:sz="0" w:space="0" w:color="auto"/>
            <w:bottom w:val="none" w:sz="0" w:space="0" w:color="auto"/>
            <w:right w:val="none" w:sz="0" w:space="0" w:color="auto"/>
          </w:divBdr>
        </w:div>
        <w:div w:id="2043510584">
          <w:marLeft w:val="0"/>
          <w:marRight w:val="0"/>
          <w:marTop w:val="0"/>
          <w:marBottom w:val="0"/>
          <w:divBdr>
            <w:top w:val="none" w:sz="0" w:space="0" w:color="auto"/>
            <w:left w:val="none" w:sz="0" w:space="0" w:color="auto"/>
            <w:bottom w:val="none" w:sz="0" w:space="0" w:color="auto"/>
            <w:right w:val="none" w:sz="0" w:space="0" w:color="auto"/>
          </w:divBdr>
        </w:div>
        <w:div w:id="2116291549">
          <w:marLeft w:val="0"/>
          <w:marRight w:val="0"/>
          <w:marTop w:val="0"/>
          <w:marBottom w:val="0"/>
          <w:divBdr>
            <w:top w:val="none" w:sz="0" w:space="0" w:color="auto"/>
            <w:left w:val="none" w:sz="0" w:space="0" w:color="auto"/>
            <w:bottom w:val="none" w:sz="0" w:space="0" w:color="auto"/>
            <w:right w:val="none" w:sz="0" w:space="0" w:color="auto"/>
          </w:divBdr>
        </w:div>
        <w:div w:id="2122649102">
          <w:marLeft w:val="0"/>
          <w:marRight w:val="0"/>
          <w:marTop w:val="0"/>
          <w:marBottom w:val="0"/>
          <w:divBdr>
            <w:top w:val="none" w:sz="0" w:space="0" w:color="auto"/>
            <w:left w:val="none" w:sz="0" w:space="0" w:color="auto"/>
            <w:bottom w:val="none" w:sz="0" w:space="0" w:color="auto"/>
            <w:right w:val="none" w:sz="0" w:space="0" w:color="auto"/>
          </w:divBdr>
        </w:div>
      </w:divsChild>
    </w:div>
    <w:div w:id="364058139">
      <w:bodyDiv w:val="1"/>
      <w:marLeft w:val="0"/>
      <w:marRight w:val="0"/>
      <w:marTop w:val="0"/>
      <w:marBottom w:val="0"/>
      <w:divBdr>
        <w:top w:val="none" w:sz="0" w:space="0" w:color="auto"/>
        <w:left w:val="none" w:sz="0" w:space="0" w:color="auto"/>
        <w:bottom w:val="none" w:sz="0" w:space="0" w:color="auto"/>
        <w:right w:val="none" w:sz="0" w:space="0" w:color="auto"/>
      </w:divBdr>
    </w:div>
    <w:div w:id="499589126">
      <w:bodyDiv w:val="1"/>
      <w:marLeft w:val="0"/>
      <w:marRight w:val="0"/>
      <w:marTop w:val="0"/>
      <w:marBottom w:val="0"/>
      <w:divBdr>
        <w:top w:val="none" w:sz="0" w:space="0" w:color="auto"/>
        <w:left w:val="none" w:sz="0" w:space="0" w:color="auto"/>
        <w:bottom w:val="none" w:sz="0" w:space="0" w:color="auto"/>
        <w:right w:val="none" w:sz="0" w:space="0" w:color="auto"/>
      </w:divBdr>
    </w:div>
    <w:div w:id="544414456">
      <w:bodyDiv w:val="1"/>
      <w:marLeft w:val="0"/>
      <w:marRight w:val="0"/>
      <w:marTop w:val="0"/>
      <w:marBottom w:val="0"/>
      <w:divBdr>
        <w:top w:val="none" w:sz="0" w:space="0" w:color="auto"/>
        <w:left w:val="none" w:sz="0" w:space="0" w:color="auto"/>
        <w:bottom w:val="none" w:sz="0" w:space="0" w:color="auto"/>
        <w:right w:val="none" w:sz="0" w:space="0" w:color="auto"/>
      </w:divBdr>
    </w:div>
    <w:div w:id="605692816">
      <w:bodyDiv w:val="1"/>
      <w:marLeft w:val="0"/>
      <w:marRight w:val="0"/>
      <w:marTop w:val="0"/>
      <w:marBottom w:val="0"/>
      <w:divBdr>
        <w:top w:val="none" w:sz="0" w:space="0" w:color="auto"/>
        <w:left w:val="none" w:sz="0" w:space="0" w:color="auto"/>
        <w:bottom w:val="none" w:sz="0" w:space="0" w:color="auto"/>
        <w:right w:val="none" w:sz="0" w:space="0" w:color="auto"/>
      </w:divBdr>
    </w:div>
    <w:div w:id="800853046">
      <w:bodyDiv w:val="1"/>
      <w:marLeft w:val="0"/>
      <w:marRight w:val="0"/>
      <w:marTop w:val="0"/>
      <w:marBottom w:val="0"/>
      <w:divBdr>
        <w:top w:val="none" w:sz="0" w:space="0" w:color="auto"/>
        <w:left w:val="none" w:sz="0" w:space="0" w:color="auto"/>
        <w:bottom w:val="none" w:sz="0" w:space="0" w:color="auto"/>
        <w:right w:val="none" w:sz="0" w:space="0" w:color="auto"/>
      </w:divBdr>
    </w:div>
    <w:div w:id="825048109">
      <w:bodyDiv w:val="1"/>
      <w:marLeft w:val="0"/>
      <w:marRight w:val="0"/>
      <w:marTop w:val="0"/>
      <w:marBottom w:val="0"/>
      <w:divBdr>
        <w:top w:val="none" w:sz="0" w:space="0" w:color="auto"/>
        <w:left w:val="none" w:sz="0" w:space="0" w:color="auto"/>
        <w:bottom w:val="none" w:sz="0" w:space="0" w:color="auto"/>
        <w:right w:val="none" w:sz="0" w:space="0" w:color="auto"/>
      </w:divBdr>
    </w:div>
    <w:div w:id="884290914">
      <w:bodyDiv w:val="1"/>
      <w:marLeft w:val="0"/>
      <w:marRight w:val="0"/>
      <w:marTop w:val="0"/>
      <w:marBottom w:val="0"/>
      <w:divBdr>
        <w:top w:val="none" w:sz="0" w:space="0" w:color="auto"/>
        <w:left w:val="none" w:sz="0" w:space="0" w:color="auto"/>
        <w:bottom w:val="none" w:sz="0" w:space="0" w:color="auto"/>
        <w:right w:val="none" w:sz="0" w:space="0" w:color="auto"/>
      </w:divBdr>
    </w:div>
    <w:div w:id="909922425">
      <w:bodyDiv w:val="1"/>
      <w:marLeft w:val="0"/>
      <w:marRight w:val="0"/>
      <w:marTop w:val="0"/>
      <w:marBottom w:val="0"/>
      <w:divBdr>
        <w:top w:val="none" w:sz="0" w:space="0" w:color="auto"/>
        <w:left w:val="none" w:sz="0" w:space="0" w:color="auto"/>
        <w:bottom w:val="none" w:sz="0" w:space="0" w:color="auto"/>
        <w:right w:val="none" w:sz="0" w:space="0" w:color="auto"/>
      </w:divBdr>
    </w:div>
    <w:div w:id="957225459">
      <w:bodyDiv w:val="1"/>
      <w:marLeft w:val="0"/>
      <w:marRight w:val="0"/>
      <w:marTop w:val="0"/>
      <w:marBottom w:val="0"/>
      <w:divBdr>
        <w:top w:val="none" w:sz="0" w:space="0" w:color="auto"/>
        <w:left w:val="none" w:sz="0" w:space="0" w:color="auto"/>
        <w:bottom w:val="none" w:sz="0" w:space="0" w:color="auto"/>
        <w:right w:val="none" w:sz="0" w:space="0" w:color="auto"/>
      </w:divBdr>
    </w:div>
    <w:div w:id="994803152">
      <w:bodyDiv w:val="1"/>
      <w:marLeft w:val="0"/>
      <w:marRight w:val="0"/>
      <w:marTop w:val="0"/>
      <w:marBottom w:val="0"/>
      <w:divBdr>
        <w:top w:val="none" w:sz="0" w:space="0" w:color="auto"/>
        <w:left w:val="none" w:sz="0" w:space="0" w:color="auto"/>
        <w:bottom w:val="none" w:sz="0" w:space="0" w:color="auto"/>
        <w:right w:val="none" w:sz="0" w:space="0" w:color="auto"/>
      </w:divBdr>
    </w:div>
    <w:div w:id="999894868">
      <w:bodyDiv w:val="1"/>
      <w:marLeft w:val="0"/>
      <w:marRight w:val="0"/>
      <w:marTop w:val="0"/>
      <w:marBottom w:val="0"/>
      <w:divBdr>
        <w:top w:val="none" w:sz="0" w:space="0" w:color="auto"/>
        <w:left w:val="none" w:sz="0" w:space="0" w:color="auto"/>
        <w:bottom w:val="none" w:sz="0" w:space="0" w:color="auto"/>
        <w:right w:val="none" w:sz="0" w:space="0" w:color="auto"/>
      </w:divBdr>
    </w:div>
    <w:div w:id="1001785216">
      <w:bodyDiv w:val="1"/>
      <w:marLeft w:val="0"/>
      <w:marRight w:val="0"/>
      <w:marTop w:val="0"/>
      <w:marBottom w:val="0"/>
      <w:divBdr>
        <w:top w:val="none" w:sz="0" w:space="0" w:color="auto"/>
        <w:left w:val="none" w:sz="0" w:space="0" w:color="auto"/>
        <w:bottom w:val="none" w:sz="0" w:space="0" w:color="auto"/>
        <w:right w:val="none" w:sz="0" w:space="0" w:color="auto"/>
      </w:divBdr>
    </w:div>
    <w:div w:id="1057433612">
      <w:bodyDiv w:val="1"/>
      <w:marLeft w:val="0"/>
      <w:marRight w:val="0"/>
      <w:marTop w:val="0"/>
      <w:marBottom w:val="0"/>
      <w:divBdr>
        <w:top w:val="none" w:sz="0" w:space="0" w:color="auto"/>
        <w:left w:val="none" w:sz="0" w:space="0" w:color="auto"/>
        <w:bottom w:val="none" w:sz="0" w:space="0" w:color="auto"/>
        <w:right w:val="none" w:sz="0" w:space="0" w:color="auto"/>
      </w:divBdr>
    </w:div>
    <w:div w:id="1096948735">
      <w:bodyDiv w:val="1"/>
      <w:marLeft w:val="0"/>
      <w:marRight w:val="0"/>
      <w:marTop w:val="0"/>
      <w:marBottom w:val="0"/>
      <w:divBdr>
        <w:top w:val="none" w:sz="0" w:space="0" w:color="auto"/>
        <w:left w:val="none" w:sz="0" w:space="0" w:color="auto"/>
        <w:bottom w:val="none" w:sz="0" w:space="0" w:color="auto"/>
        <w:right w:val="none" w:sz="0" w:space="0" w:color="auto"/>
      </w:divBdr>
    </w:div>
    <w:div w:id="1119253918">
      <w:bodyDiv w:val="1"/>
      <w:marLeft w:val="0"/>
      <w:marRight w:val="0"/>
      <w:marTop w:val="0"/>
      <w:marBottom w:val="0"/>
      <w:divBdr>
        <w:top w:val="none" w:sz="0" w:space="0" w:color="auto"/>
        <w:left w:val="none" w:sz="0" w:space="0" w:color="auto"/>
        <w:bottom w:val="none" w:sz="0" w:space="0" w:color="auto"/>
        <w:right w:val="none" w:sz="0" w:space="0" w:color="auto"/>
      </w:divBdr>
    </w:div>
    <w:div w:id="1169295458">
      <w:bodyDiv w:val="1"/>
      <w:marLeft w:val="0"/>
      <w:marRight w:val="0"/>
      <w:marTop w:val="0"/>
      <w:marBottom w:val="0"/>
      <w:divBdr>
        <w:top w:val="none" w:sz="0" w:space="0" w:color="auto"/>
        <w:left w:val="none" w:sz="0" w:space="0" w:color="auto"/>
        <w:bottom w:val="none" w:sz="0" w:space="0" w:color="auto"/>
        <w:right w:val="none" w:sz="0" w:space="0" w:color="auto"/>
      </w:divBdr>
    </w:div>
    <w:div w:id="1244607186">
      <w:bodyDiv w:val="1"/>
      <w:marLeft w:val="0"/>
      <w:marRight w:val="0"/>
      <w:marTop w:val="0"/>
      <w:marBottom w:val="0"/>
      <w:divBdr>
        <w:top w:val="none" w:sz="0" w:space="0" w:color="auto"/>
        <w:left w:val="none" w:sz="0" w:space="0" w:color="auto"/>
        <w:bottom w:val="none" w:sz="0" w:space="0" w:color="auto"/>
        <w:right w:val="none" w:sz="0" w:space="0" w:color="auto"/>
      </w:divBdr>
    </w:div>
    <w:div w:id="1285506180">
      <w:bodyDiv w:val="1"/>
      <w:marLeft w:val="0"/>
      <w:marRight w:val="0"/>
      <w:marTop w:val="0"/>
      <w:marBottom w:val="0"/>
      <w:divBdr>
        <w:top w:val="none" w:sz="0" w:space="0" w:color="auto"/>
        <w:left w:val="none" w:sz="0" w:space="0" w:color="auto"/>
        <w:bottom w:val="none" w:sz="0" w:space="0" w:color="auto"/>
        <w:right w:val="none" w:sz="0" w:space="0" w:color="auto"/>
      </w:divBdr>
    </w:div>
    <w:div w:id="1293362473">
      <w:bodyDiv w:val="1"/>
      <w:marLeft w:val="0"/>
      <w:marRight w:val="0"/>
      <w:marTop w:val="0"/>
      <w:marBottom w:val="0"/>
      <w:divBdr>
        <w:top w:val="none" w:sz="0" w:space="0" w:color="auto"/>
        <w:left w:val="none" w:sz="0" w:space="0" w:color="auto"/>
        <w:bottom w:val="none" w:sz="0" w:space="0" w:color="auto"/>
        <w:right w:val="none" w:sz="0" w:space="0" w:color="auto"/>
      </w:divBdr>
      <w:divsChild>
        <w:div w:id="345179972">
          <w:marLeft w:val="0"/>
          <w:marRight w:val="0"/>
          <w:marTop w:val="0"/>
          <w:marBottom w:val="0"/>
          <w:divBdr>
            <w:top w:val="none" w:sz="0" w:space="0" w:color="auto"/>
            <w:left w:val="none" w:sz="0" w:space="0" w:color="auto"/>
            <w:bottom w:val="none" w:sz="0" w:space="0" w:color="auto"/>
            <w:right w:val="none" w:sz="0" w:space="0" w:color="auto"/>
          </w:divBdr>
        </w:div>
        <w:div w:id="485435935">
          <w:marLeft w:val="0"/>
          <w:marRight w:val="0"/>
          <w:marTop w:val="0"/>
          <w:marBottom w:val="0"/>
          <w:divBdr>
            <w:top w:val="none" w:sz="0" w:space="0" w:color="auto"/>
            <w:left w:val="none" w:sz="0" w:space="0" w:color="auto"/>
            <w:bottom w:val="none" w:sz="0" w:space="0" w:color="auto"/>
            <w:right w:val="none" w:sz="0" w:space="0" w:color="auto"/>
          </w:divBdr>
        </w:div>
        <w:div w:id="829518850">
          <w:marLeft w:val="0"/>
          <w:marRight w:val="0"/>
          <w:marTop w:val="0"/>
          <w:marBottom w:val="0"/>
          <w:divBdr>
            <w:top w:val="none" w:sz="0" w:space="0" w:color="auto"/>
            <w:left w:val="none" w:sz="0" w:space="0" w:color="auto"/>
            <w:bottom w:val="none" w:sz="0" w:space="0" w:color="auto"/>
            <w:right w:val="none" w:sz="0" w:space="0" w:color="auto"/>
          </w:divBdr>
        </w:div>
        <w:div w:id="863516563">
          <w:marLeft w:val="0"/>
          <w:marRight w:val="0"/>
          <w:marTop w:val="0"/>
          <w:marBottom w:val="0"/>
          <w:divBdr>
            <w:top w:val="none" w:sz="0" w:space="0" w:color="auto"/>
            <w:left w:val="none" w:sz="0" w:space="0" w:color="auto"/>
            <w:bottom w:val="none" w:sz="0" w:space="0" w:color="auto"/>
            <w:right w:val="none" w:sz="0" w:space="0" w:color="auto"/>
          </w:divBdr>
        </w:div>
        <w:div w:id="1165196888">
          <w:marLeft w:val="0"/>
          <w:marRight w:val="0"/>
          <w:marTop w:val="0"/>
          <w:marBottom w:val="0"/>
          <w:divBdr>
            <w:top w:val="none" w:sz="0" w:space="0" w:color="auto"/>
            <w:left w:val="none" w:sz="0" w:space="0" w:color="auto"/>
            <w:bottom w:val="none" w:sz="0" w:space="0" w:color="auto"/>
            <w:right w:val="none" w:sz="0" w:space="0" w:color="auto"/>
          </w:divBdr>
        </w:div>
        <w:div w:id="1274829299">
          <w:marLeft w:val="0"/>
          <w:marRight w:val="0"/>
          <w:marTop w:val="0"/>
          <w:marBottom w:val="0"/>
          <w:divBdr>
            <w:top w:val="none" w:sz="0" w:space="0" w:color="auto"/>
            <w:left w:val="none" w:sz="0" w:space="0" w:color="auto"/>
            <w:bottom w:val="none" w:sz="0" w:space="0" w:color="auto"/>
            <w:right w:val="none" w:sz="0" w:space="0" w:color="auto"/>
          </w:divBdr>
        </w:div>
        <w:div w:id="1422603424">
          <w:marLeft w:val="0"/>
          <w:marRight w:val="0"/>
          <w:marTop w:val="0"/>
          <w:marBottom w:val="0"/>
          <w:divBdr>
            <w:top w:val="none" w:sz="0" w:space="0" w:color="auto"/>
            <w:left w:val="none" w:sz="0" w:space="0" w:color="auto"/>
            <w:bottom w:val="none" w:sz="0" w:space="0" w:color="auto"/>
            <w:right w:val="none" w:sz="0" w:space="0" w:color="auto"/>
          </w:divBdr>
        </w:div>
        <w:div w:id="1600792362">
          <w:marLeft w:val="0"/>
          <w:marRight w:val="0"/>
          <w:marTop w:val="0"/>
          <w:marBottom w:val="0"/>
          <w:divBdr>
            <w:top w:val="none" w:sz="0" w:space="0" w:color="auto"/>
            <w:left w:val="none" w:sz="0" w:space="0" w:color="auto"/>
            <w:bottom w:val="none" w:sz="0" w:space="0" w:color="auto"/>
            <w:right w:val="none" w:sz="0" w:space="0" w:color="auto"/>
          </w:divBdr>
        </w:div>
        <w:div w:id="1747023975">
          <w:marLeft w:val="0"/>
          <w:marRight w:val="0"/>
          <w:marTop w:val="0"/>
          <w:marBottom w:val="0"/>
          <w:divBdr>
            <w:top w:val="none" w:sz="0" w:space="0" w:color="auto"/>
            <w:left w:val="none" w:sz="0" w:space="0" w:color="auto"/>
            <w:bottom w:val="none" w:sz="0" w:space="0" w:color="auto"/>
            <w:right w:val="none" w:sz="0" w:space="0" w:color="auto"/>
          </w:divBdr>
        </w:div>
        <w:div w:id="2087218419">
          <w:marLeft w:val="0"/>
          <w:marRight w:val="0"/>
          <w:marTop w:val="0"/>
          <w:marBottom w:val="0"/>
          <w:divBdr>
            <w:top w:val="none" w:sz="0" w:space="0" w:color="auto"/>
            <w:left w:val="none" w:sz="0" w:space="0" w:color="auto"/>
            <w:bottom w:val="none" w:sz="0" w:space="0" w:color="auto"/>
            <w:right w:val="none" w:sz="0" w:space="0" w:color="auto"/>
          </w:divBdr>
        </w:div>
        <w:div w:id="2119328427">
          <w:marLeft w:val="0"/>
          <w:marRight w:val="0"/>
          <w:marTop w:val="0"/>
          <w:marBottom w:val="0"/>
          <w:divBdr>
            <w:top w:val="none" w:sz="0" w:space="0" w:color="auto"/>
            <w:left w:val="none" w:sz="0" w:space="0" w:color="auto"/>
            <w:bottom w:val="none" w:sz="0" w:space="0" w:color="auto"/>
            <w:right w:val="none" w:sz="0" w:space="0" w:color="auto"/>
          </w:divBdr>
        </w:div>
      </w:divsChild>
    </w:div>
    <w:div w:id="1295020242">
      <w:bodyDiv w:val="1"/>
      <w:marLeft w:val="0"/>
      <w:marRight w:val="0"/>
      <w:marTop w:val="0"/>
      <w:marBottom w:val="0"/>
      <w:divBdr>
        <w:top w:val="none" w:sz="0" w:space="0" w:color="auto"/>
        <w:left w:val="none" w:sz="0" w:space="0" w:color="auto"/>
        <w:bottom w:val="none" w:sz="0" w:space="0" w:color="auto"/>
        <w:right w:val="none" w:sz="0" w:space="0" w:color="auto"/>
      </w:divBdr>
    </w:div>
    <w:div w:id="1309553208">
      <w:bodyDiv w:val="1"/>
      <w:marLeft w:val="0"/>
      <w:marRight w:val="0"/>
      <w:marTop w:val="0"/>
      <w:marBottom w:val="0"/>
      <w:divBdr>
        <w:top w:val="none" w:sz="0" w:space="0" w:color="auto"/>
        <w:left w:val="none" w:sz="0" w:space="0" w:color="auto"/>
        <w:bottom w:val="none" w:sz="0" w:space="0" w:color="auto"/>
        <w:right w:val="none" w:sz="0" w:space="0" w:color="auto"/>
      </w:divBdr>
    </w:div>
    <w:div w:id="1311178810">
      <w:bodyDiv w:val="1"/>
      <w:marLeft w:val="0"/>
      <w:marRight w:val="0"/>
      <w:marTop w:val="0"/>
      <w:marBottom w:val="0"/>
      <w:divBdr>
        <w:top w:val="none" w:sz="0" w:space="0" w:color="auto"/>
        <w:left w:val="none" w:sz="0" w:space="0" w:color="auto"/>
        <w:bottom w:val="none" w:sz="0" w:space="0" w:color="auto"/>
        <w:right w:val="none" w:sz="0" w:space="0" w:color="auto"/>
      </w:divBdr>
    </w:div>
    <w:div w:id="1318607886">
      <w:bodyDiv w:val="1"/>
      <w:marLeft w:val="0"/>
      <w:marRight w:val="0"/>
      <w:marTop w:val="0"/>
      <w:marBottom w:val="0"/>
      <w:divBdr>
        <w:top w:val="none" w:sz="0" w:space="0" w:color="auto"/>
        <w:left w:val="none" w:sz="0" w:space="0" w:color="auto"/>
        <w:bottom w:val="none" w:sz="0" w:space="0" w:color="auto"/>
        <w:right w:val="none" w:sz="0" w:space="0" w:color="auto"/>
      </w:divBdr>
    </w:div>
    <w:div w:id="1368485357">
      <w:bodyDiv w:val="1"/>
      <w:marLeft w:val="0"/>
      <w:marRight w:val="0"/>
      <w:marTop w:val="0"/>
      <w:marBottom w:val="0"/>
      <w:divBdr>
        <w:top w:val="none" w:sz="0" w:space="0" w:color="auto"/>
        <w:left w:val="none" w:sz="0" w:space="0" w:color="auto"/>
        <w:bottom w:val="none" w:sz="0" w:space="0" w:color="auto"/>
        <w:right w:val="none" w:sz="0" w:space="0" w:color="auto"/>
      </w:divBdr>
    </w:div>
    <w:div w:id="1466390214">
      <w:bodyDiv w:val="1"/>
      <w:marLeft w:val="0"/>
      <w:marRight w:val="0"/>
      <w:marTop w:val="0"/>
      <w:marBottom w:val="0"/>
      <w:divBdr>
        <w:top w:val="none" w:sz="0" w:space="0" w:color="auto"/>
        <w:left w:val="none" w:sz="0" w:space="0" w:color="auto"/>
        <w:bottom w:val="none" w:sz="0" w:space="0" w:color="auto"/>
        <w:right w:val="none" w:sz="0" w:space="0" w:color="auto"/>
      </w:divBdr>
    </w:div>
    <w:div w:id="1475491678">
      <w:bodyDiv w:val="1"/>
      <w:marLeft w:val="0"/>
      <w:marRight w:val="0"/>
      <w:marTop w:val="0"/>
      <w:marBottom w:val="0"/>
      <w:divBdr>
        <w:top w:val="none" w:sz="0" w:space="0" w:color="auto"/>
        <w:left w:val="none" w:sz="0" w:space="0" w:color="auto"/>
        <w:bottom w:val="none" w:sz="0" w:space="0" w:color="auto"/>
        <w:right w:val="none" w:sz="0" w:space="0" w:color="auto"/>
      </w:divBdr>
    </w:div>
    <w:div w:id="1531993473">
      <w:bodyDiv w:val="1"/>
      <w:marLeft w:val="0"/>
      <w:marRight w:val="0"/>
      <w:marTop w:val="0"/>
      <w:marBottom w:val="0"/>
      <w:divBdr>
        <w:top w:val="none" w:sz="0" w:space="0" w:color="auto"/>
        <w:left w:val="none" w:sz="0" w:space="0" w:color="auto"/>
        <w:bottom w:val="none" w:sz="0" w:space="0" w:color="auto"/>
        <w:right w:val="none" w:sz="0" w:space="0" w:color="auto"/>
      </w:divBdr>
      <w:divsChild>
        <w:div w:id="46300143">
          <w:marLeft w:val="0"/>
          <w:marRight w:val="0"/>
          <w:marTop w:val="0"/>
          <w:marBottom w:val="0"/>
          <w:divBdr>
            <w:top w:val="none" w:sz="0" w:space="0" w:color="auto"/>
            <w:left w:val="none" w:sz="0" w:space="0" w:color="auto"/>
            <w:bottom w:val="none" w:sz="0" w:space="0" w:color="auto"/>
            <w:right w:val="none" w:sz="0" w:space="0" w:color="auto"/>
          </w:divBdr>
        </w:div>
        <w:div w:id="59450451">
          <w:marLeft w:val="0"/>
          <w:marRight w:val="0"/>
          <w:marTop w:val="0"/>
          <w:marBottom w:val="0"/>
          <w:divBdr>
            <w:top w:val="none" w:sz="0" w:space="0" w:color="auto"/>
            <w:left w:val="none" w:sz="0" w:space="0" w:color="auto"/>
            <w:bottom w:val="none" w:sz="0" w:space="0" w:color="auto"/>
            <w:right w:val="none" w:sz="0" w:space="0" w:color="auto"/>
          </w:divBdr>
        </w:div>
        <w:div w:id="73169035">
          <w:marLeft w:val="0"/>
          <w:marRight w:val="0"/>
          <w:marTop w:val="0"/>
          <w:marBottom w:val="0"/>
          <w:divBdr>
            <w:top w:val="none" w:sz="0" w:space="0" w:color="auto"/>
            <w:left w:val="none" w:sz="0" w:space="0" w:color="auto"/>
            <w:bottom w:val="none" w:sz="0" w:space="0" w:color="auto"/>
            <w:right w:val="none" w:sz="0" w:space="0" w:color="auto"/>
          </w:divBdr>
        </w:div>
        <w:div w:id="106773196">
          <w:marLeft w:val="0"/>
          <w:marRight w:val="0"/>
          <w:marTop w:val="0"/>
          <w:marBottom w:val="0"/>
          <w:divBdr>
            <w:top w:val="none" w:sz="0" w:space="0" w:color="auto"/>
            <w:left w:val="none" w:sz="0" w:space="0" w:color="auto"/>
            <w:bottom w:val="none" w:sz="0" w:space="0" w:color="auto"/>
            <w:right w:val="none" w:sz="0" w:space="0" w:color="auto"/>
          </w:divBdr>
        </w:div>
        <w:div w:id="110907639">
          <w:marLeft w:val="0"/>
          <w:marRight w:val="0"/>
          <w:marTop w:val="0"/>
          <w:marBottom w:val="0"/>
          <w:divBdr>
            <w:top w:val="none" w:sz="0" w:space="0" w:color="auto"/>
            <w:left w:val="none" w:sz="0" w:space="0" w:color="auto"/>
            <w:bottom w:val="none" w:sz="0" w:space="0" w:color="auto"/>
            <w:right w:val="none" w:sz="0" w:space="0" w:color="auto"/>
          </w:divBdr>
        </w:div>
        <w:div w:id="216940150">
          <w:marLeft w:val="0"/>
          <w:marRight w:val="0"/>
          <w:marTop w:val="0"/>
          <w:marBottom w:val="0"/>
          <w:divBdr>
            <w:top w:val="none" w:sz="0" w:space="0" w:color="auto"/>
            <w:left w:val="none" w:sz="0" w:space="0" w:color="auto"/>
            <w:bottom w:val="none" w:sz="0" w:space="0" w:color="auto"/>
            <w:right w:val="none" w:sz="0" w:space="0" w:color="auto"/>
          </w:divBdr>
        </w:div>
        <w:div w:id="226494852">
          <w:marLeft w:val="0"/>
          <w:marRight w:val="0"/>
          <w:marTop w:val="0"/>
          <w:marBottom w:val="0"/>
          <w:divBdr>
            <w:top w:val="none" w:sz="0" w:space="0" w:color="auto"/>
            <w:left w:val="none" w:sz="0" w:space="0" w:color="auto"/>
            <w:bottom w:val="none" w:sz="0" w:space="0" w:color="auto"/>
            <w:right w:val="none" w:sz="0" w:space="0" w:color="auto"/>
          </w:divBdr>
        </w:div>
        <w:div w:id="269708983">
          <w:marLeft w:val="0"/>
          <w:marRight w:val="0"/>
          <w:marTop w:val="0"/>
          <w:marBottom w:val="0"/>
          <w:divBdr>
            <w:top w:val="none" w:sz="0" w:space="0" w:color="auto"/>
            <w:left w:val="none" w:sz="0" w:space="0" w:color="auto"/>
            <w:bottom w:val="none" w:sz="0" w:space="0" w:color="auto"/>
            <w:right w:val="none" w:sz="0" w:space="0" w:color="auto"/>
          </w:divBdr>
        </w:div>
        <w:div w:id="384061985">
          <w:marLeft w:val="0"/>
          <w:marRight w:val="0"/>
          <w:marTop w:val="0"/>
          <w:marBottom w:val="0"/>
          <w:divBdr>
            <w:top w:val="none" w:sz="0" w:space="0" w:color="auto"/>
            <w:left w:val="none" w:sz="0" w:space="0" w:color="auto"/>
            <w:bottom w:val="none" w:sz="0" w:space="0" w:color="auto"/>
            <w:right w:val="none" w:sz="0" w:space="0" w:color="auto"/>
          </w:divBdr>
        </w:div>
        <w:div w:id="389229208">
          <w:marLeft w:val="0"/>
          <w:marRight w:val="0"/>
          <w:marTop w:val="0"/>
          <w:marBottom w:val="0"/>
          <w:divBdr>
            <w:top w:val="none" w:sz="0" w:space="0" w:color="auto"/>
            <w:left w:val="none" w:sz="0" w:space="0" w:color="auto"/>
            <w:bottom w:val="none" w:sz="0" w:space="0" w:color="auto"/>
            <w:right w:val="none" w:sz="0" w:space="0" w:color="auto"/>
          </w:divBdr>
        </w:div>
        <w:div w:id="417098932">
          <w:marLeft w:val="0"/>
          <w:marRight w:val="0"/>
          <w:marTop w:val="0"/>
          <w:marBottom w:val="0"/>
          <w:divBdr>
            <w:top w:val="none" w:sz="0" w:space="0" w:color="auto"/>
            <w:left w:val="none" w:sz="0" w:space="0" w:color="auto"/>
            <w:bottom w:val="none" w:sz="0" w:space="0" w:color="auto"/>
            <w:right w:val="none" w:sz="0" w:space="0" w:color="auto"/>
          </w:divBdr>
        </w:div>
        <w:div w:id="452293109">
          <w:marLeft w:val="0"/>
          <w:marRight w:val="0"/>
          <w:marTop w:val="0"/>
          <w:marBottom w:val="0"/>
          <w:divBdr>
            <w:top w:val="none" w:sz="0" w:space="0" w:color="auto"/>
            <w:left w:val="none" w:sz="0" w:space="0" w:color="auto"/>
            <w:bottom w:val="none" w:sz="0" w:space="0" w:color="auto"/>
            <w:right w:val="none" w:sz="0" w:space="0" w:color="auto"/>
          </w:divBdr>
        </w:div>
        <w:div w:id="467236943">
          <w:marLeft w:val="0"/>
          <w:marRight w:val="0"/>
          <w:marTop w:val="0"/>
          <w:marBottom w:val="0"/>
          <w:divBdr>
            <w:top w:val="none" w:sz="0" w:space="0" w:color="auto"/>
            <w:left w:val="none" w:sz="0" w:space="0" w:color="auto"/>
            <w:bottom w:val="none" w:sz="0" w:space="0" w:color="auto"/>
            <w:right w:val="none" w:sz="0" w:space="0" w:color="auto"/>
          </w:divBdr>
        </w:div>
        <w:div w:id="473571565">
          <w:marLeft w:val="0"/>
          <w:marRight w:val="0"/>
          <w:marTop w:val="0"/>
          <w:marBottom w:val="0"/>
          <w:divBdr>
            <w:top w:val="none" w:sz="0" w:space="0" w:color="auto"/>
            <w:left w:val="none" w:sz="0" w:space="0" w:color="auto"/>
            <w:bottom w:val="none" w:sz="0" w:space="0" w:color="auto"/>
            <w:right w:val="none" w:sz="0" w:space="0" w:color="auto"/>
          </w:divBdr>
        </w:div>
        <w:div w:id="489056210">
          <w:marLeft w:val="0"/>
          <w:marRight w:val="0"/>
          <w:marTop w:val="0"/>
          <w:marBottom w:val="0"/>
          <w:divBdr>
            <w:top w:val="none" w:sz="0" w:space="0" w:color="auto"/>
            <w:left w:val="none" w:sz="0" w:space="0" w:color="auto"/>
            <w:bottom w:val="none" w:sz="0" w:space="0" w:color="auto"/>
            <w:right w:val="none" w:sz="0" w:space="0" w:color="auto"/>
          </w:divBdr>
        </w:div>
        <w:div w:id="491608652">
          <w:marLeft w:val="0"/>
          <w:marRight w:val="0"/>
          <w:marTop w:val="0"/>
          <w:marBottom w:val="0"/>
          <w:divBdr>
            <w:top w:val="none" w:sz="0" w:space="0" w:color="auto"/>
            <w:left w:val="none" w:sz="0" w:space="0" w:color="auto"/>
            <w:bottom w:val="none" w:sz="0" w:space="0" w:color="auto"/>
            <w:right w:val="none" w:sz="0" w:space="0" w:color="auto"/>
          </w:divBdr>
        </w:div>
        <w:div w:id="537398527">
          <w:marLeft w:val="0"/>
          <w:marRight w:val="0"/>
          <w:marTop w:val="0"/>
          <w:marBottom w:val="0"/>
          <w:divBdr>
            <w:top w:val="none" w:sz="0" w:space="0" w:color="auto"/>
            <w:left w:val="none" w:sz="0" w:space="0" w:color="auto"/>
            <w:bottom w:val="none" w:sz="0" w:space="0" w:color="auto"/>
            <w:right w:val="none" w:sz="0" w:space="0" w:color="auto"/>
          </w:divBdr>
        </w:div>
        <w:div w:id="580024764">
          <w:marLeft w:val="0"/>
          <w:marRight w:val="0"/>
          <w:marTop w:val="0"/>
          <w:marBottom w:val="0"/>
          <w:divBdr>
            <w:top w:val="none" w:sz="0" w:space="0" w:color="auto"/>
            <w:left w:val="none" w:sz="0" w:space="0" w:color="auto"/>
            <w:bottom w:val="none" w:sz="0" w:space="0" w:color="auto"/>
            <w:right w:val="none" w:sz="0" w:space="0" w:color="auto"/>
          </w:divBdr>
        </w:div>
        <w:div w:id="589582435">
          <w:marLeft w:val="0"/>
          <w:marRight w:val="0"/>
          <w:marTop w:val="0"/>
          <w:marBottom w:val="0"/>
          <w:divBdr>
            <w:top w:val="none" w:sz="0" w:space="0" w:color="auto"/>
            <w:left w:val="none" w:sz="0" w:space="0" w:color="auto"/>
            <w:bottom w:val="none" w:sz="0" w:space="0" w:color="auto"/>
            <w:right w:val="none" w:sz="0" w:space="0" w:color="auto"/>
          </w:divBdr>
        </w:div>
        <w:div w:id="602230515">
          <w:marLeft w:val="0"/>
          <w:marRight w:val="0"/>
          <w:marTop w:val="0"/>
          <w:marBottom w:val="0"/>
          <w:divBdr>
            <w:top w:val="none" w:sz="0" w:space="0" w:color="auto"/>
            <w:left w:val="none" w:sz="0" w:space="0" w:color="auto"/>
            <w:bottom w:val="none" w:sz="0" w:space="0" w:color="auto"/>
            <w:right w:val="none" w:sz="0" w:space="0" w:color="auto"/>
          </w:divBdr>
        </w:div>
        <w:div w:id="623996779">
          <w:marLeft w:val="0"/>
          <w:marRight w:val="0"/>
          <w:marTop w:val="0"/>
          <w:marBottom w:val="0"/>
          <w:divBdr>
            <w:top w:val="none" w:sz="0" w:space="0" w:color="auto"/>
            <w:left w:val="none" w:sz="0" w:space="0" w:color="auto"/>
            <w:bottom w:val="none" w:sz="0" w:space="0" w:color="auto"/>
            <w:right w:val="none" w:sz="0" w:space="0" w:color="auto"/>
          </w:divBdr>
        </w:div>
        <w:div w:id="650866280">
          <w:marLeft w:val="0"/>
          <w:marRight w:val="0"/>
          <w:marTop w:val="0"/>
          <w:marBottom w:val="0"/>
          <w:divBdr>
            <w:top w:val="none" w:sz="0" w:space="0" w:color="auto"/>
            <w:left w:val="none" w:sz="0" w:space="0" w:color="auto"/>
            <w:bottom w:val="none" w:sz="0" w:space="0" w:color="auto"/>
            <w:right w:val="none" w:sz="0" w:space="0" w:color="auto"/>
          </w:divBdr>
        </w:div>
        <w:div w:id="650988722">
          <w:marLeft w:val="0"/>
          <w:marRight w:val="0"/>
          <w:marTop w:val="0"/>
          <w:marBottom w:val="0"/>
          <w:divBdr>
            <w:top w:val="none" w:sz="0" w:space="0" w:color="auto"/>
            <w:left w:val="none" w:sz="0" w:space="0" w:color="auto"/>
            <w:bottom w:val="none" w:sz="0" w:space="0" w:color="auto"/>
            <w:right w:val="none" w:sz="0" w:space="0" w:color="auto"/>
          </w:divBdr>
        </w:div>
        <w:div w:id="652022613">
          <w:marLeft w:val="0"/>
          <w:marRight w:val="0"/>
          <w:marTop w:val="0"/>
          <w:marBottom w:val="0"/>
          <w:divBdr>
            <w:top w:val="none" w:sz="0" w:space="0" w:color="auto"/>
            <w:left w:val="none" w:sz="0" w:space="0" w:color="auto"/>
            <w:bottom w:val="none" w:sz="0" w:space="0" w:color="auto"/>
            <w:right w:val="none" w:sz="0" w:space="0" w:color="auto"/>
          </w:divBdr>
        </w:div>
        <w:div w:id="687561367">
          <w:marLeft w:val="0"/>
          <w:marRight w:val="0"/>
          <w:marTop w:val="0"/>
          <w:marBottom w:val="0"/>
          <w:divBdr>
            <w:top w:val="none" w:sz="0" w:space="0" w:color="auto"/>
            <w:left w:val="none" w:sz="0" w:space="0" w:color="auto"/>
            <w:bottom w:val="none" w:sz="0" w:space="0" w:color="auto"/>
            <w:right w:val="none" w:sz="0" w:space="0" w:color="auto"/>
          </w:divBdr>
        </w:div>
        <w:div w:id="819228321">
          <w:marLeft w:val="0"/>
          <w:marRight w:val="0"/>
          <w:marTop w:val="0"/>
          <w:marBottom w:val="0"/>
          <w:divBdr>
            <w:top w:val="none" w:sz="0" w:space="0" w:color="auto"/>
            <w:left w:val="none" w:sz="0" w:space="0" w:color="auto"/>
            <w:bottom w:val="none" w:sz="0" w:space="0" w:color="auto"/>
            <w:right w:val="none" w:sz="0" w:space="0" w:color="auto"/>
          </w:divBdr>
        </w:div>
        <w:div w:id="854733825">
          <w:marLeft w:val="0"/>
          <w:marRight w:val="0"/>
          <w:marTop w:val="0"/>
          <w:marBottom w:val="0"/>
          <w:divBdr>
            <w:top w:val="none" w:sz="0" w:space="0" w:color="auto"/>
            <w:left w:val="none" w:sz="0" w:space="0" w:color="auto"/>
            <w:bottom w:val="none" w:sz="0" w:space="0" w:color="auto"/>
            <w:right w:val="none" w:sz="0" w:space="0" w:color="auto"/>
          </w:divBdr>
        </w:div>
        <w:div w:id="868447082">
          <w:marLeft w:val="0"/>
          <w:marRight w:val="0"/>
          <w:marTop w:val="0"/>
          <w:marBottom w:val="0"/>
          <w:divBdr>
            <w:top w:val="none" w:sz="0" w:space="0" w:color="auto"/>
            <w:left w:val="none" w:sz="0" w:space="0" w:color="auto"/>
            <w:bottom w:val="none" w:sz="0" w:space="0" w:color="auto"/>
            <w:right w:val="none" w:sz="0" w:space="0" w:color="auto"/>
          </w:divBdr>
        </w:div>
        <w:div w:id="869300732">
          <w:marLeft w:val="0"/>
          <w:marRight w:val="0"/>
          <w:marTop w:val="0"/>
          <w:marBottom w:val="0"/>
          <w:divBdr>
            <w:top w:val="none" w:sz="0" w:space="0" w:color="auto"/>
            <w:left w:val="none" w:sz="0" w:space="0" w:color="auto"/>
            <w:bottom w:val="none" w:sz="0" w:space="0" w:color="auto"/>
            <w:right w:val="none" w:sz="0" w:space="0" w:color="auto"/>
          </w:divBdr>
        </w:div>
        <w:div w:id="1010448233">
          <w:marLeft w:val="0"/>
          <w:marRight w:val="0"/>
          <w:marTop w:val="0"/>
          <w:marBottom w:val="0"/>
          <w:divBdr>
            <w:top w:val="none" w:sz="0" w:space="0" w:color="auto"/>
            <w:left w:val="none" w:sz="0" w:space="0" w:color="auto"/>
            <w:bottom w:val="none" w:sz="0" w:space="0" w:color="auto"/>
            <w:right w:val="none" w:sz="0" w:space="0" w:color="auto"/>
          </w:divBdr>
        </w:div>
        <w:div w:id="1024985886">
          <w:marLeft w:val="0"/>
          <w:marRight w:val="0"/>
          <w:marTop w:val="0"/>
          <w:marBottom w:val="0"/>
          <w:divBdr>
            <w:top w:val="none" w:sz="0" w:space="0" w:color="auto"/>
            <w:left w:val="none" w:sz="0" w:space="0" w:color="auto"/>
            <w:bottom w:val="none" w:sz="0" w:space="0" w:color="auto"/>
            <w:right w:val="none" w:sz="0" w:space="0" w:color="auto"/>
          </w:divBdr>
        </w:div>
        <w:div w:id="1066611035">
          <w:marLeft w:val="0"/>
          <w:marRight w:val="0"/>
          <w:marTop w:val="0"/>
          <w:marBottom w:val="0"/>
          <w:divBdr>
            <w:top w:val="none" w:sz="0" w:space="0" w:color="auto"/>
            <w:left w:val="none" w:sz="0" w:space="0" w:color="auto"/>
            <w:bottom w:val="none" w:sz="0" w:space="0" w:color="auto"/>
            <w:right w:val="none" w:sz="0" w:space="0" w:color="auto"/>
          </w:divBdr>
        </w:div>
        <w:div w:id="1118064967">
          <w:marLeft w:val="0"/>
          <w:marRight w:val="0"/>
          <w:marTop w:val="0"/>
          <w:marBottom w:val="0"/>
          <w:divBdr>
            <w:top w:val="none" w:sz="0" w:space="0" w:color="auto"/>
            <w:left w:val="none" w:sz="0" w:space="0" w:color="auto"/>
            <w:bottom w:val="none" w:sz="0" w:space="0" w:color="auto"/>
            <w:right w:val="none" w:sz="0" w:space="0" w:color="auto"/>
          </w:divBdr>
        </w:div>
        <w:div w:id="1135636085">
          <w:marLeft w:val="0"/>
          <w:marRight w:val="0"/>
          <w:marTop w:val="0"/>
          <w:marBottom w:val="0"/>
          <w:divBdr>
            <w:top w:val="none" w:sz="0" w:space="0" w:color="auto"/>
            <w:left w:val="none" w:sz="0" w:space="0" w:color="auto"/>
            <w:bottom w:val="none" w:sz="0" w:space="0" w:color="auto"/>
            <w:right w:val="none" w:sz="0" w:space="0" w:color="auto"/>
          </w:divBdr>
        </w:div>
        <w:div w:id="1138953352">
          <w:marLeft w:val="0"/>
          <w:marRight w:val="0"/>
          <w:marTop w:val="0"/>
          <w:marBottom w:val="0"/>
          <w:divBdr>
            <w:top w:val="none" w:sz="0" w:space="0" w:color="auto"/>
            <w:left w:val="none" w:sz="0" w:space="0" w:color="auto"/>
            <w:bottom w:val="none" w:sz="0" w:space="0" w:color="auto"/>
            <w:right w:val="none" w:sz="0" w:space="0" w:color="auto"/>
          </w:divBdr>
        </w:div>
        <w:div w:id="1159810781">
          <w:marLeft w:val="0"/>
          <w:marRight w:val="0"/>
          <w:marTop w:val="0"/>
          <w:marBottom w:val="0"/>
          <w:divBdr>
            <w:top w:val="none" w:sz="0" w:space="0" w:color="auto"/>
            <w:left w:val="none" w:sz="0" w:space="0" w:color="auto"/>
            <w:bottom w:val="none" w:sz="0" w:space="0" w:color="auto"/>
            <w:right w:val="none" w:sz="0" w:space="0" w:color="auto"/>
          </w:divBdr>
        </w:div>
        <w:div w:id="1195534748">
          <w:marLeft w:val="0"/>
          <w:marRight w:val="0"/>
          <w:marTop w:val="0"/>
          <w:marBottom w:val="0"/>
          <w:divBdr>
            <w:top w:val="none" w:sz="0" w:space="0" w:color="auto"/>
            <w:left w:val="none" w:sz="0" w:space="0" w:color="auto"/>
            <w:bottom w:val="none" w:sz="0" w:space="0" w:color="auto"/>
            <w:right w:val="none" w:sz="0" w:space="0" w:color="auto"/>
          </w:divBdr>
        </w:div>
        <w:div w:id="1248268748">
          <w:marLeft w:val="0"/>
          <w:marRight w:val="0"/>
          <w:marTop w:val="0"/>
          <w:marBottom w:val="0"/>
          <w:divBdr>
            <w:top w:val="none" w:sz="0" w:space="0" w:color="auto"/>
            <w:left w:val="none" w:sz="0" w:space="0" w:color="auto"/>
            <w:bottom w:val="none" w:sz="0" w:space="0" w:color="auto"/>
            <w:right w:val="none" w:sz="0" w:space="0" w:color="auto"/>
          </w:divBdr>
        </w:div>
        <w:div w:id="1253128798">
          <w:marLeft w:val="0"/>
          <w:marRight w:val="0"/>
          <w:marTop w:val="0"/>
          <w:marBottom w:val="0"/>
          <w:divBdr>
            <w:top w:val="none" w:sz="0" w:space="0" w:color="auto"/>
            <w:left w:val="none" w:sz="0" w:space="0" w:color="auto"/>
            <w:bottom w:val="none" w:sz="0" w:space="0" w:color="auto"/>
            <w:right w:val="none" w:sz="0" w:space="0" w:color="auto"/>
          </w:divBdr>
        </w:div>
        <w:div w:id="1296062042">
          <w:marLeft w:val="0"/>
          <w:marRight w:val="0"/>
          <w:marTop w:val="0"/>
          <w:marBottom w:val="0"/>
          <w:divBdr>
            <w:top w:val="none" w:sz="0" w:space="0" w:color="auto"/>
            <w:left w:val="none" w:sz="0" w:space="0" w:color="auto"/>
            <w:bottom w:val="none" w:sz="0" w:space="0" w:color="auto"/>
            <w:right w:val="none" w:sz="0" w:space="0" w:color="auto"/>
          </w:divBdr>
        </w:div>
        <w:div w:id="1298871649">
          <w:marLeft w:val="0"/>
          <w:marRight w:val="0"/>
          <w:marTop w:val="0"/>
          <w:marBottom w:val="0"/>
          <w:divBdr>
            <w:top w:val="none" w:sz="0" w:space="0" w:color="auto"/>
            <w:left w:val="none" w:sz="0" w:space="0" w:color="auto"/>
            <w:bottom w:val="none" w:sz="0" w:space="0" w:color="auto"/>
            <w:right w:val="none" w:sz="0" w:space="0" w:color="auto"/>
          </w:divBdr>
        </w:div>
        <w:div w:id="1483541493">
          <w:marLeft w:val="0"/>
          <w:marRight w:val="0"/>
          <w:marTop w:val="0"/>
          <w:marBottom w:val="0"/>
          <w:divBdr>
            <w:top w:val="none" w:sz="0" w:space="0" w:color="auto"/>
            <w:left w:val="none" w:sz="0" w:space="0" w:color="auto"/>
            <w:bottom w:val="none" w:sz="0" w:space="0" w:color="auto"/>
            <w:right w:val="none" w:sz="0" w:space="0" w:color="auto"/>
          </w:divBdr>
        </w:div>
        <w:div w:id="1534885046">
          <w:marLeft w:val="0"/>
          <w:marRight w:val="0"/>
          <w:marTop w:val="0"/>
          <w:marBottom w:val="0"/>
          <w:divBdr>
            <w:top w:val="none" w:sz="0" w:space="0" w:color="auto"/>
            <w:left w:val="none" w:sz="0" w:space="0" w:color="auto"/>
            <w:bottom w:val="none" w:sz="0" w:space="0" w:color="auto"/>
            <w:right w:val="none" w:sz="0" w:space="0" w:color="auto"/>
          </w:divBdr>
        </w:div>
        <w:div w:id="1541285509">
          <w:marLeft w:val="0"/>
          <w:marRight w:val="0"/>
          <w:marTop w:val="0"/>
          <w:marBottom w:val="0"/>
          <w:divBdr>
            <w:top w:val="none" w:sz="0" w:space="0" w:color="auto"/>
            <w:left w:val="none" w:sz="0" w:space="0" w:color="auto"/>
            <w:bottom w:val="none" w:sz="0" w:space="0" w:color="auto"/>
            <w:right w:val="none" w:sz="0" w:space="0" w:color="auto"/>
          </w:divBdr>
        </w:div>
        <w:div w:id="1587572765">
          <w:marLeft w:val="0"/>
          <w:marRight w:val="0"/>
          <w:marTop w:val="0"/>
          <w:marBottom w:val="0"/>
          <w:divBdr>
            <w:top w:val="none" w:sz="0" w:space="0" w:color="auto"/>
            <w:left w:val="none" w:sz="0" w:space="0" w:color="auto"/>
            <w:bottom w:val="none" w:sz="0" w:space="0" w:color="auto"/>
            <w:right w:val="none" w:sz="0" w:space="0" w:color="auto"/>
          </w:divBdr>
        </w:div>
        <w:div w:id="1592666203">
          <w:marLeft w:val="0"/>
          <w:marRight w:val="0"/>
          <w:marTop w:val="0"/>
          <w:marBottom w:val="0"/>
          <w:divBdr>
            <w:top w:val="none" w:sz="0" w:space="0" w:color="auto"/>
            <w:left w:val="none" w:sz="0" w:space="0" w:color="auto"/>
            <w:bottom w:val="none" w:sz="0" w:space="0" w:color="auto"/>
            <w:right w:val="none" w:sz="0" w:space="0" w:color="auto"/>
          </w:divBdr>
        </w:div>
        <w:div w:id="1606116032">
          <w:marLeft w:val="0"/>
          <w:marRight w:val="0"/>
          <w:marTop w:val="0"/>
          <w:marBottom w:val="0"/>
          <w:divBdr>
            <w:top w:val="none" w:sz="0" w:space="0" w:color="auto"/>
            <w:left w:val="none" w:sz="0" w:space="0" w:color="auto"/>
            <w:bottom w:val="none" w:sz="0" w:space="0" w:color="auto"/>
            <w:right w:val="none" w:sz="0" w:space="0" w:color="auto"/>
          </w:divBdr>
        </w:div>
        <w:div w:id="1664772641">
          <w:marLeft w:val="0"/>
          <w:marRight w:val="0"/>
          <w:marTop w:val="0"/>
          <w:marBottom w:val="0"/>
          <w:divBdr>
            <w:top w:val="none" w:sz="0" w:space="0" w:color="auto"/>
            <w:left w:val="none" w:sz="0" w:space="0" w:color="auto"/>
            <w:bottom w:val="none" w:sz="0" w:space="0" w:color="auto"/>
            <w:right w:val="none" w:sz="0" w:space="0" w:color="auto"/>
          </w:divBdr>
        </w:div>
        <w:div w:id="1698698065">
          <w:marLeft w:val="0"/>
          <w:marRight w:val="0"/>
          <w:marTop w:val="0"/>
          <w:marBottom w:val="0"/>
          <w:divBdr>
            <w:top w:val="none" w:sz="0" w:space="0" w:color="auto"/>
            <w:left w:val="none" w:sz="0" w:space="0" w:color="auto"/>
            <w:bottom w:val="none" w:sz="0" w:space="0" w:color="auto"/>
            <w:right w:val="none" w:sz="0" w:space="0" w:color="auto"/>
          </w:divBdr>
        </w:div>
        <w:div w:id="1724133902">
          <w:marLeft w:val="0"/>
          <w:marRight w:val="0"/>
          <w:marTop w:val="0"/>
          <w:marBottom w:val="0"/>
          <w:divBdr>
            <w:top w:val="none" w:sz="0" w:space="0" w:color="auto"/>
            <w:left w:val="none" w:sz="0" w:space="0" w:color="auto"/>
            <w:bottom w:val="none" w:sz="0" w:space="0" w:color="auto"/>
            <w:right w:val="none" w:sz="0" w:space="0" w:color="auto"/>
          </w:divBdr>
        </w:div>
        <w:div w:id="1740397268">
          <w:marLeft w:val="0"/>
          <w:marRight w:val="0"/>
          <w:marTop w:val="0"/>
          <w:marBottom w:val="0"/>
          <w:divBdr>
            <w:top w:val="none" w:sz="0" w:space="0" w:color="auto"/>
            <w:left w:val="none" w:sz="0" w:space="0" w:color="auto"/>
            <w:bottom w:val="none" w:sz="0" w:space="0" w:color="auto"/>
            <w:right w:val="none" w:sz="0" w:space="0" w:color="auto"/>
          </w:divBdr>
        </w:div>
        <w:div w:id="1751582234">
          <w:marLeft w:val="0"/>
          <w:marRight w:val="0"/>
          <w:marTop w:val="0"/>
          <w:marBottom w:val="0"/>
          <w:divBdr>
            <w:top w:val="none" w:sz="0" w:space="0" w:color="auto"/>
            <w:left w:val="none" w:sz="0" w:space="0" w:color="auto"/>
            <w:bottom w:val="none" w:sz="0" w:space="0" w:color="auto"/>
            <w:right w:val="none" w:sz="0" w:space="0" w:color="auto"/>
          </w:divBdr>
        </w:div>
        <w:div w:id="1758094755">
          <w:marLeft w:val="0"/>
          <w:marRight w:val="0"/>
          <w:marTop w:val="0"/>
          <w:marBottom w:val="0"/>
          <w:divBdr>
            <w:top w:val="none" w:sz="0" w:space="0" w:color="auto"/>
            <w:left w:val="none" w:sz="0" w:space="0" w:color="auto"/>
            <w:bottom w:val="none" w:sz="0" w:space="0" w:color="auto"/>
            <w:right w:val="none" w:sz="0" w:space="0" w:color="auto"/>
          </w:divBdr>
        </w:div>
        <w:div w:id="1806511133">
          <w:marLeft w:val="0"/>
          <w:marRight w:val="0"/>
          <w:marTop w:val="0"/>
          <w:marBottom w:val="0"/>
          <w:divBdr>
            <w:top w:val="none" w:sz="0" w:space="0" w:color="auto"/>
            <w:left w:val="none" w:sz="0" w:space="0" w:color="auto"/>
            <w:bottom w:val="none" w:sz="0" w:space="0" w:color="auto"/>
            <w:right w:val="none" w:sz="0" w:space="0" w:color="auto"/>
          </w:divBdr>
        </w:div>
        <w:div w:id="1938713317">
          <w:marLeft w:val="0"/>
          <w:marRight w:val="0"/>
          <w:marTop w:val="0"/>
          <w:marBottom w:val="0"/>
          <w:divBdr>
            <w:top w:val="none" w:sz="0" w:space="0" w:color="auto"/>
            <w:left w:val="none" w:sz="0" w:space="0" w:color="auto"/>
            <w:bottom w:val="none" w:sz="0" w:space="0" w:color="auto"/>
            <w:right w:val="none" w:sz="0" w:space="0" w:color="auto"/>
          </w:divBdr>
        </w:div>
        <w:div w:id="2010402777">
          <w:marLeft w:val="0"/>
          <w:marRight w:val="0"/>
          <w:marTop w:val="0"/>
          <w:marBottom w:val="0"/>
          <w:divBdr>
            <w:top w:val="none" w:sz="0" w:space="0" w:color="auto"/>
            <w:left w:val="none" w:sz="0" w:space="0" w:color="auto"/>
            <w:bottom w:val="none" w:sz="0" w:space="0" w:color="auto"/>
            <w:right w:val="none" w:sz="0" w:space="0" w:color="auto"/>
          </w:divBdr>
        </w:div>
        <w:div w:id="2092970501">
          <w:marLeft w:val="0"/>
          <w:marRight w:val="0"/>
          <w:marTop w:val="0"/>
          <w:marBottom w:val="0"/>
          <w:divBdr>
            <w:top w:val="none" w:sz="0" w:space="0" w:color="auto"/>
            <w:left w:val="none" w:sz="0" w:space="0" w:color="auto"/>
            <w:bottom w:val="none" w:sz="0" w:space="0" w:color="auto"/>
            <w:right w:val="none" w:sz="0" w:space="0" w:color="auto"/>
          </w:divBdr>
        </w:div>
        <w:div w:id="2100179637">
          <w:marLeft w:val="0"/>
          <w:marRight w:val="0"/>
          <w:marTop w:val="0"/>
          <w:marBottom w:val="0"/>
          <w:divBdr>
            <w:top w:val="none" w:sz="0" w:space="0" w:color="auto"/>
            <w:left w:val="none" w:sz="0" w:space="0" w:color="auto"/>
            <w:bottom w:val="none" w:sz="0" w:space="0" w:color="auto"/>
            <w:right w:val="none" w:sz="0" w:space="0" w:color="auto"/>
          </w:divBdr>
        </w:div>
        <w:div w:id="2105765401">
          <w:marLeft w:val="0"/>
          <w:marRight w:val="0"/>
          <w:marTop w:val="0"/>
          <w:marBottom w:val="0"/>
          <w:divBdr>
            <w:top w:val="none" w:sz="0" w:space="0" w:color="auto"/>
            <w:left w:val="none" w:sz="0" w:space="0" w:color="auto"/>
            <w:bottom w:val="none" w:sz="0" w:space="0" w:color="auto"/>
            <w:right w:val="none" w:sz="0" w:space="0" w:color="auto"/>
          </w:divBdr>
          <w:divsChild>
            <w:div w:id="540703085">
              <w:marLeft w:val="0"/>
              <w:marRight w:val="0"/>
              <w:marTop w:val="0"/>
              <w:marBottom w:val="0"/>
              <w:divBdr>
                <w:top w:val="none" w:sz="0" w:space="0" w:color="auto"/>
                <w:left w:val="none" w:sz="0" w:space="0" w:color="auto"/>
                <w:bottom w:val="none" w:sz="0" w:space="0" w:color="auto"/>
                <w:right w:val="none" w:sz="0" w:space="0" w:color="auto"/>
              </w:divBdr>
              <w:divsChild>
                <w:div w:id="239143563">
                  <w:marLeft w:val="0"/>
                  <w:marRight w:val="0"/>
                  <w:marTop w:val="0"/>
                  <w:marBottom w:val="0"/>
                  <w:divBdr>
                    <w:top w:val="none" w:sz="0" w:space="0" w:color="auto"/>
                    <w:left w:val="none" w:sz="0" w:space="0" w:color="auto"/>
                    <w:bottom w:val="none" w:sz="0" w:space="0" w:color="auto"/>
                    <w:right w:val="none" w:sz="0" w:space="0" w:color="auto"/>
                  </w:divBdr>
                </w:div>
                <w:div w:id="301157410">
                  <w:marLeft w:val="0"/>
                  <w:marRight w:val="0"/>
                  <w:marTop w:val="0"/>
                  <w:marBottom w:val="0"/>
                  <w:divBdr>
                    <w:top w:val="none" w:sz="0" w:space="0" w:color="auto"/>
                    <w:left w:val="none" w:sz="0" w:space="0" w:color="auto"/>
                    <w:bottom w:val="none" w:sz="0" w:space="0" w:color="auto"/>
                    <w:right w:val="none" w:sz="0" w:space="0" w:color="auto"/>
                  </w:divBdr>
                </w:div>
                <w:div w:id="306785932">
                  <w:marLeft w:val="0"/>
                  <w:marRight w:val="0"/>
                  <w:marTop w:val="0"/>
                  <w:marBottom w:val="0"/>
                  <w:divBdr>
                    <w:top w:val="none" w:sz="0" w:space="0" w:color="auto"/>
                    <w:left w:val="none" w:sz="0" w:space="0" w:color="auto"/>
                    <w:bottom w:val="none" w:sz="0" w:space="0" w:color="auto"/>
                    <w:right w:val="none" w:sz="0" w:space="0" w:color="auto"/>
                  </w:divBdr>
                </w:div>
                <w:div w:id="888107450">
                  <w:marLeft w:val="0"/>
                  <w:marRight w:val="0"/>
                  <w:marTop w:val="0"/>
                  <w:marBottom w:val="0"/>
                  <w:divBdr>
                    <w:top w:val="none" w:sz="0" w:space="0" w:color="auto"/>
                    <w:left w:val="none" w:sz="0" w:space="0" w:color="auto"/>
                    <w:bottom w:val="none" w:sz="0" w:space="0" w:color="auto"/>
                    <w:right w:val="none" w:sz="0" w:space="0" w:color="auto"/>
                  </w:divBdr>
                </w:div>
                <w:div w:id="905914761">
                  <w:marLeft w:val="0"/>
                  <w:marRight w:val="0"/>
                  <w:marTop w:val="0"/>
                  <w:marBottom w:val="0"/>
                  <w:divBdr>
                    <w:top w:val="none" w:sz="0" w:space="0" w:color="auto"/>
                    <w:left w:val="none" w:sz="0" w:space="0" w:color="auto"/>
                    <w:bottom w:val="none" w:sz="0" w:space="0" w:color="auto"/>
                    <w:right w:val="none" w:sz="0" w:space="0" w:color="auto"/>
                  </w:divBdr>
                </w:div>
                <w:div w:id="1173761739">
                  <w:marLeft w:val="0"/>
                  <w:marRight w:val="0"/>
                  <w:marTop w:val="0"/>
                  <w:marBottom w:val="0"/>
                  <w:divBdr>
                    <w:top w:val="none" w:sz="0" w:space="0" w:color="auto"/>
                    <w:left w:val="none" w:sz="0" w:space="0" w:color="auto"/>
                    <w:bottom w:val="none" w:sz="0" w:space="0" w:color="auto"/>
                    <w:right w:val="none" w:sz="0" w:space="0" w:color="auto"/>
                  </w:divBdr>
                </w:div>
                <w:div w:id="168335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527644">
          <w:marLeft w:val="0"/>
          <w:marRight w:val="0"/>
          <w:marTop w:val="0"/>
          <w:marBottom w:val="0"/>
          <w:divBdr>
            <w:top w:val="none" w:sz="0" w:space="0" w:color="auto"/>
            <w:left w:val="none" w:sz="0" w:space="0" w:color="auto"/>
            <w:bottom w:val="none" w:sz="0" w:space="0" w:color="auto"/>
            <w:right w:val="none" w:sz="0" w:space="0" w:color="auto"/>
          </w:divBdr>
        </w:div>
      </w:divsChild>
    </w:div>
    <w:div w:id="1533954023">
      <w:bodyDiv w:val="1"/>
      <w:marLeft w:val="0"/>
      <w:marRight w:val="0"/>
      <w:marTop w:val="0"/>
      <w:marBottom w:val="0"/>
      <w:divBdr>
        <w:top w:val="none" w:sz="0" w:space="0" w:color="auto"/>
        <w:left w:val="none" w:sz="0" w:space="0" w:color="auto"/>
        <w:bottom w:val="none" w:sz="0" w:space="0" w:color="auto"/>
        <w:right w:val="none" w:sz="0" w:space="0" w:color="auto"/>
      </w:divBdr>
    </w:div>
    <w:div w:id="1648973747">
      <w:bodyDiv w:val="1"/>
      <w:marLeft w:val="0"/>
      <w:marRight w:val="0"/>
      <w:marTop w:val="0"/>
      <w:marBottom w:val="0"/>
      <w:divBdr>
        <w:top w:val="none" w:sz="0" w:space="0" w:color="auto"/>
        <w:left w:val="none" w:sz="0" w:space="0" w:color="auto"/>
        <w:bottom w:val="none" w:sz="0" w:space="0" w:color="auto"/>
        <w:right w:val="none" w:sz="0" w:space="0" w:color="auto"/>
      </w:divBdr>
    </w:div>
    <w:div w:id="1686177399">
      <w:bodyDiv w:val="1"/>
      <w:marLeft w:val="0"/>
      <w:marRight w:val="0"/>
      <w:marTop w:val="0"/>
      <w:marBottom w:val="0"/>
      <w:divBdr>
        <w:top w:val="none" w:sz="0" w:space="0" w:color="auto"/>
        <w:left w:val="none" w:sz="0" w:space="0" w:color="auto"/>
        <w:bottom w:val="none" w:sz="0" w:space="0" w:color="auto"/>
        <w:right w:val="none" w:sz="0" w:space="0" w:color="auto"/>
      </w:divBdr>
    </w:div>
    <w:div w:id="1702240941">
      <w:bodyDiv w:val="1"/>
      <w:marLeft w:val="0"/>
      <w:marRight w:val="0"/>
      <w:marTop w:val="0"/>
      <w:marBottom w:val="0"/>
      <w:divBdr>
        <w:top w:val="none" w:sz="0" w:space="0" w:color="auto"/>
        <w:left w:val="none" w:sz="0" w:space="0" w:color="auto"/>
        <w:bottom w:val="none" w:sz="0" w:space="0" w:color="auto"/>
        <w:right w:val="none" w:sz="0" w:space="0" w:color="auto"/>
      </w:divBdr>
    </w:div>
    <w:div w:id="1716350068">
      <w:bodyDiv w:val="1"/>
      <w:marLeft w:val="0"/>
      <w:marRight w:val="0"/>
      <w:marTop w:val="0"/>
      <w:marBottom w:val="0"/>
      <w:divBdr>
        <w:top w:val="none" w:sz="0" w:space="0" w:color="auto"/>
        <w:left w:val="none" w:sz="0" w:space="0" w:color="auto"/>
        <w:bottom w:val="none" w:sz="0" w:space="0" w:color="auto"/>
        <w:right w:val="none" w:sz="0" w:space="0" w:color="auto"/>
      </w:divBdr>
    </w:div>
    <w:div w:id="1728068337">
      <w:bodyDiv w:val="1"/>
      <w:marLeft w:val="0"/>
      <w:marRight w:val="0"/>
      <w:marTop w:val="0"/>
      <w:marBottom w:val="0"/>
      <w:divBdr>
        <w:top w:val="none" w:sz="0" w:space="0" w:color="auto"/>
        <w:left w:val="none" w:sz="0" w:space="0" w:color="auto"/>
        <w:bottom w:val="none" w:sz="0" w:space="0" w:color="auto"/>
        <w:right w:val="none" w:sz="0" w:space="0" w:color="auto"/>
      </w:divBdr>
    </w:div>
    <w:div w:id="1736852426">
      <w:bodyDiv w:val="1"/>
      <w:marLeft w:val="0"/>
      <w:marRight w:val="0"/>
      <w:marTop w:val="0"/>
      <w:marBottom w:val="0"/>
      <w:divBdr>
        <w:top w:val="none" w:sz="0" w:space="0" w:color="auto"/>
        <w:left w:val="none" w:sz="0" w:space="0" w:color="auto"/>
        <w:bottom w:val="none" w:sz="0" w:space="0" w:color="auto"/>
        <w:right w:val="none" w:sz="0" w:space="0" w:color="auto"/>
      </w:divBdr>
      <w:divsChild>
        <w:div w:id="82532729">
          <w:marLeft w:val="0"/>
          <w:marRight w:val="0"/>
          <w:marTop w:val="0"/>
          <w:marBottom w:val="0"/>
          <w:divBdr>
            <w:top w:val="none" w:sz="0" w:space="0" w:color="auto"/>
            <w:left w:val="none" w:sz="0" w:space="0" w:color="auto"/>
            <w:bottom w:val="none" w:sz="0" w:space="0" w:color="auto"/>
            <w:right w:val="none" w:sz="0" w:space="0" w:color="auto"/>
          </w:divBdr>
        </w:div>
        <w:div w:id="104082194">
          <w:marLeft w:val="0"/>
          <w:marRight w:val="0"/>
          <w:marTop w:val="0"/>
          <w:marBottom w:val="0"/>
          <w:divBdr>
            <w:top w:val="none" w:sz="0" w:space="0" w:color="auto"/>
            <w:left w:val="none" w:sz="0" w:space="0" w:color="auto"/>
            <w:bottom w:val="none" w:sz="0" w:space="0" w:color="auto"/>
            <w:right w:val="none" w:sz="0" w:space="0" w:color="auto"/>
          </w:divBdr>
        </w:div>
        <w:div w:id="165169156">
          <w:marLeft w:val="0"/>
          <w:marRight w:val="0"/>
          <w:marTop w:val="0"/>
          <w:marBottom w:val="0"/>
          <w:divBdr>
            <w:top w:val="none" w:sz="0" w:space="0" w:color="auto"/>
            <w:left w:val="none" w:sz="0" w:space="0" w:color="auto"/>
            <w:bottom w:val="none" w:sz="0" w:space="0" w:color="auto"/>
            <w:right w:val="none" w:sz="0" w:space="0" w:color="auto"/>
          </w:divBdr>
        </w:div>
        <w:div w:id="185213707">
          <w:marLeft w:val="0"/>
          <w:marRight w:val="0"/>
          <w:marTop w:val="0"/>
          <w:marBottom w:val="0"/>
          <w:divBdr>
            <w:top w:val="none" w:sz="0" w:space="0" w:color="auto"/>
            <w:left w:val="none" w:sz="0" w:space="0" w:color="auto"/>
            <w:bottom w:val="none" w:sz="0" w:space="0" w:color="auto"/>
            <w:right w:val="none" w:sz="0" w:space="0" w:color="auto"/>
          </w:divBdr>
        </w:div>
        <w:div w:id="223107143">
          <w:marLeft w:val="0"/>
          <w:marRight w:val="0"/>
          <w:marTop w:val="0"/>
          <w:marBottom w:val="0"/>
          <w:divBdr>
            <w:top w:val="none" w:sz="0" w:space="0" w:color="auto"/>
            <w:left w:val="none" w:sz="0" w:space="0" w:color="auto"/>
            <w:bottom w:val="none" w:sz="0" w:space="0" w:color="auto"/>
            <w:right w:val="none" w:sz="0" w:space="0" w:color="auto"/>
          </w:divBdr>
        </w:div>
        <w:div w:id="317851231">
          <w:marLeft w:val="0"/>
          <w:marRight w:val="0"/>
          <w:marTop w:val="0"/>
          <w:marBottom w:val="0"/>
          <w:divBdr>
            <w:top w:val="none" w:sz="0" w:space="0" w:color="auto"/>
            <w:left w:val="none" w:sz="0" w:space="0" w:color="auto"/>
            <w:bottom w:val="none" w:sz="0" w:space="0" w:color="auto"/>
            <w:right w:val="none" w:sz="0" w:space="0" w:color="auto"/>
          </w:divBdr>
        </w:div>
        <w:div w:id="324238479">
          <w:marLeft w:val="0"/>
          <w:marRight w:val="0"/>
          <w:marTop w:val="0"/>
          <w:marBottom w:val="0"/>
          <w:divBdr>
            <w:top w:val="none" w:sz="0" w:space="0" w:color="auto"/>
            <w:left w:val="none" w:sz="0" w:space="0" w:color="auto"/>
            <w:bottom w:val="none" w:sz="0" w:space="0" w:color="auto"/>
            <w:right w:val="none" w:sz="0" w:space="0" w:color="auto"/>
          </w:divBdr>
        </w:div>
        <w:div w:id="339507746">
          <w:marLeft w:val="0"/>
          <w:marRight w:val="0"/>
          <w:marTop w:val="0"/>
          <w:marBottom w:val="0"/>
          <w:divBdr>
            <w:top w:val="none" w:sz="0" w:space="0" w:color="auto"/>
            <w:left w:val="none" w:sz="0" w:space="0" w:color="auto"/>
            <w:bottom w:val="none" w:sz="0" w:space="0" w:color="auto"/>
            <w:right w:val="none" w:sz="0" w:space="0" w:color="auto"/>
          </w:divBdr>
        </w:div>
        <w:div w:id="353266467">
          <w:marLeft w:val="0"/>
          <w:marRight w:val="0"/>
          <w:marTop w:val="0"/>
          <w:marBottom w:val="0"/>
          <w:divBdr>
            <w:top w:val="none" w:sz="0" w:space="0" w:color="auto"/>
            <w:left w:val="none" w:sz="0" w:space="0" w:color="auto"/>
            <w:bottom w:val="none" w:sz="0" w:space="0" w:color="auto"/>
            <w:right w:val="none" w:sz="0" w:space="0" w:color="auto"/>
          </w:divBdr>
        </w:div>
        <w:div w:id="394667689">
          <w:marLeft w:val="0"/>
          <w:marRight w:val="0"/>
          <w:marTop w:val="0"/>
          <w:marBottom w:val="0"/>
          <w:divBdr>
            <w:top w:val="none" w:sz="0" w:space="0" w:color="auto"/>
            <w:left w:val="none" w:sz="0" w:space="0" w:color="auto"/>
            <w:bottom w:val="none" w:sz="0" w:space="0" w:color="auto"/>
            <w:right w:val="none" w:sz="0" w:space="0" w:color="auto"/>
          </w:divBdr>
        </w:div>
        <w:div w:id="399599890">
          <w:marLeft w:val="0"/>
          <w:marRight w:val="0"/>
          <w:marTop w:val="0"/>
          <w:marBottom w:val="0"/>
          <w:divBdr>
            <w:top w:val="none" w:sz="0" w:space="0" w:color="auto"/>
            <w:left w:val="none" w:sz="0" w:space="0" w:color="auto"/>
            <w:bottom w:val="none" w:sz="0" w:space="0" w:color="auto"/>
            <w:right w:val="none" w:sz="0" w:space="0" w:color="auto"/>
          </w:divBdr>
        </w:div>
        <w:div w:id="414402054">
          <w:marLeft w:val="0"/>
          <w:marRight w:val="0"/>
          <w:marTop w:val="0"/>
          <w:marBottom w:val="0"/>
          <w:divBdr>
            <w:top w:val="none" w:sz="0" w:space="0" w:color="auto"/>
            <w:left w:val="none" w:sz="0" w:space="0" w:color="auto"/>
            <w:bottom w:val="none" w:sz="0" w:space="0" w:color="auto"/>
            <w:right w:val="none" w:sz="0" w:space="0" w:color="auto"/>
          </w:divBdr>
        </w:div>
        <w:div w:id="433136025">
          <w:marLeft w:val="0"/>
          <w:marRight w:val="0"/>
          <w:marTop w:val="0"/>
          <w:marBottom w:val="0"/>
          <w:divBdr>
            <w:top w:val="none" w:sz="0" w:space="0" w:color="auto"/>
            <w:left w:val="none" w:sz="0" w:space="0" w:color="auto"/>
            <w:bottom w:val="none" w:sz="0" w:space="0" w:color="auto"/>
            <w:right w:val="none" w:sz="0" w:space="0" w:color="auto"/>
          </w:divBdr>
        </w:div>
        <w:div w:id="451168152">
          <w:marLeft w:val="0"/>
          <w:marRight w:val="0"/>
          <w:marTop w:val="0"/>
          <w:marBottom w:val="0"/>
          <w:divBdr>
            <w:top w:val="none" w:sz="0" w:space="0" w:color="auto"/>
            <w:left w:val="none" w:sz="0" w:space="0" w:color="auto"/>
            <w:bottom w:val="none" w:sz="0" w:space="0" w:color="auto"/>
            <w:right w:val="none" w:sz="0" w:space="0" w:color="auto"/>
          </w:divBdr>
        </w:div>
        <w:div w:id="505095034">
          <w:marLeft w:val="0"/>
          <w:marRight w:val="0"/>
          <w:marTop w:val="0"/>
          <w:marBottom w:val="0"/>
          <w:divBdr>
            <w:top w:val="none" w:sz="0" w:space="0" w:color="auto"/>
            <w:left w:val="none" w:sz="0" w:space="0" w:color="auto"/>
            <w:bottom w:val="none" w:sz="0" w:space="0" w:color="auto"/>
            <w:right w:val="none" w:sz="0" w:space="0" w:color="auto"/>
          </w:divBdr>
        </w:div>
        <w:div w:id="533275898">
          <w:marLeft w:val="0"/>
          <w:marRight w:val="0"/>
          <w:marTop w:val="0"/>
          <w:marBottom w:val="0"/>
          <w:divBdr>
            <w:top w:val="none" w:sz="0" w:space="0" w:color="auto"/>
            <w:left w:val="none" w:sz="0" w:space="0" w:color="auto"/>
            <w:bottom w:val="none" w:sz="0" w:space="0" w:color="auto"/>
            <w:right w:val="none" w:sz="0" w:space="0" w:color="auto"/>
          </w:divBdr>
        </w:div>
        <w:div w:id="549732850">
          <w:marLeft w:val="0"/>
          <w:marRight w:val="0"/>
          <w:marTop w:val="0"/>
          <w:marBottom w:val="0"/>
          <w:divBdr>
            <w:top w:val="none" w:sz="0" w:space="0" w:color="auto"/>
            <w:left w:val="none" w:sz="0" w:space="0" w:color="auto"/>
            <w:bottom w:val="none" w:sz="0" w:space="0" w:color="auto"/>
            <w:right w:val="none" w:sz="0" w:space="0" w:color="auto"/>
          </w:divBdr>
        </w:div>
        <w:div w:id="552232759">
          <w:marLeft w:val="0"/>
          <w:marRight w:val="0"/>
          <w:marTop w:val="0"/>
          <w:marBottom w:val="0"/>
          <w:divBdr>
            <w:top w:val="none" w:sz="0" w:space="0" w:color="auto"/>
            <w:left w:val="none" w:sz="0" w:space="0" w:color="auto"/>
            <w:bottom w:val="none" w:sz="0" w:space="0" w:color="auto"/>
            <w:right w:val="none" w:sz="0" w:space="0" w:color="auto"/>
          </w:divBdr>
        </w:div>
        <w:div w:id="649673189">
          <w:marLeft w:val="0"/>
          <w:marRight w:val="0"/>
          <w:marTop w:val="0"/>
          <w:marBottom w:val="0"/>
          <w:divBdr>
            <w:top w:val="none" w:sz="0" w:space="0" w:color="auto"/>
            <w:left w:val="none" w:sz="0" w:space="0" w:color="auto"/>
            <w:bottom w:val="none" w:sz="0" w:space="0" w:color="auto"/>
            <w:right w:val="none" w:sz="0" w:space="0" w:color="auto"/>
          </w:divBdr>
        </w:div>
        <w:div w:id="680015453">
          <w:marLeft w:val="0"/>
          <w:marRight w:val="0"/>
          <w:marTop w:val="0"/>
          <w:marBottom w:val="0"/>
          <w:divBdr>
            <w:top w:val="none" w:sz="0" w:space="0" w:color="auto"/>
            <w:left w:val="none" w:sz="0" w:space="0" w:color="auto"/>
            <w:bottom w:val="none" w:sz="0" w:space="0" w:color="auto"/>
            <w:right w:val="none" w:sz="0" w:space="0" w:color="auto"/>
          </w:divBdr>
        </w:div>
        <w:div w:id="685716192">
          <w:marLeft w:val="0"/>
          <w:marRight w:val="0"/>
          <w:marTop w:val="0"/>
          <w:marBottom w:val="0"/>
          <w:divBdr>
            <w:top w:val="none" w:sz="0" w:space="0" w:color="auto"/>
            <w:left w:val="none" w:sz="0" w:space="0" w:color="auto"/>
            <w:bottom w:val="none" w:sz="0" w:space="0" w:color="auto"/>
            <w:right w:val="none" w:sz="0" w:space="0" w:color="auto"/>
          </w:divBdr>
        </w:div>
        <w:div w:id="687871182">
          <w:marLeft w:val="0"/>
          <w:marRight w:val="0"/>
          <w:marTop w:val="0"/>
          <w:marBottom w:val="0"/>
          <w:divBdr>
            <w:top w:val="none" w:sz="0" w:space="0" w:color="auto"/>
            <w:left w:val="none" w:sz="0" w:space="0" w:color="auto"/>
            <w:bottom w:val="none" w:sz="0" w:space="0" w:color="auto"/>
            <w:right w:val="none" w:sz="0" w:space="0" w:color="auto"/>
          </w:divBdr>
        </w:div>
        <w:div w:id="694887879">
          <w:marLeft w:val="0"/>
          <w:marRight w:val="0"/>
          <w:marTop w:val="0"/>
          <w:marBottom w:val="0"/>
          <w:divBdr>
            <w:top w:val="none" w:sz="0" w:space="0" w:color="auto"/>
            <w:left w:val="none" w:sz="0" w:space="0" w:color="auto"/>
            <w:bottom w:val="none" w:sz="0" w:space="0" w:color="auto"/>
            <w:right w:val="none" w:sz="0" w:space="0" w:color="auto"/>
          </w:divBdr>
        </w:div>
        <w:div w:id="752362582">
          <w:marLeft w:val="0"/>
          <w:marRight w:val="0"/>
          <w:marTop w:val="0"/>
          <w:marBottom w:val="0"/>
          <w:divBdr>
            <w:top w:val="none" w:sz="0" w:space="0" w:color="auto"/>
            <w:left w:val="none" w:sz="0" w:space="0" w:color="auto"/>
            <w:bottom w:val="none" w:sz="0" w:space="0" w:color="auto"/>
            <w:right w:val="none" w:sz="0" w:space="0" w:color="auto"/>
          </w:divBdr>
        </w:div>
        <w:div w:id="785656626">
          <w:marLeft w:val="0"/>
          <w:marRight w:val="0"/>
          <w:marTop w:val="0"/>
          <w:marBottom w:val="0"/>
          <w:divBdr>
            <w:top w:val="none" w:sz="0" w:space="0" w:color="auto"/>
            <w:left w:val="none" w:sz="0" w:space="0" w:color="auto"/>
            <w:bottom w:val="none" w:sz="0" w:space="0" w:color="auto"/>
            <w:right w:val="none" w:sz="0" w:space="0" w:color="auto"/>
          </w:divBdr>
        </w:div>
        <w:div w:id="800997098">
          <w:marLeft w:val="0"/>
          <w:marRight w:val="0"/>
          <w:marTop w:val="0"/>
          <w:marBottom w:val="0"/>
          <w:divBdr>
            <w:top w:val="none" w:sz="0" w:space="0" w:color="auto"/>
            <w:left w:val="none" w:sz="0" w:space="0" w:color="auto"/>
            <w:bottom w:val="none" w:sz="0" w:space="0" w:color="auto"/>
            <w:right w:val="none" w:sz="0" w:space="0" w:color="auto"/>
          </w:divBdr>
        </w:div>
        <w:div w:id="807360491">
          <w:marLeft w:val="0"/>
          <w:marRight w:val="0"/>
          <w:marTop w:val="0"/>
          <w:marBottom w:val="0"/>
          <w:divBdr>
            <w:top w:val="none" w:sz="0" w:space="0" w:color="auto"/>
            <w:left w:val="none" w:sz="0" w:space="0" w:color="auto"/>
            <w:bottom w:val="none" w:sz="0" w:space="0" w:color="auto"/>
            <w:right w:val="none" w:sz="0" w:space="0" w:color="auto"/>
          </w:divBdr>
        </w:div>
        <w:div w:id="822351585">
          <w:marLeft w:val="0"/>
          <w:marRight w:val="0"/>
          <w:marTop w:val="0"/>
          <w:marBottom w:val="0"/>
          <w:divBdr>
            <w:top w:val="none" w:sz="0" w:space="0" w:color="auto"/>
            <w:left w:val="none" w:sz="0" w:space="0" w:color="auto"/>
            <w:bottom w:val="none" w:sz="0" w:space="0" w:color="auto"/>
            <w:right w:val="none" w:sz="0" w:space="0" w:color="auto"/>
          </w:divBdr>
        </w:div>
        <w:div w:id="841579406">
          <w:marLeft w:val="0"/>
          <w:marRight w:val="0"/>
          <w:marTop w:val="0"/>
          <w:marBottom w:val="0"/>
          <w:divBdr>
            <w:top w:val="none" w:sz="0" w:space="0" w:color="auto"/>
            <w:left w:val="none" w:sz="0" w:space="0" w:color="auto"/>
            <w:bottom w:val="none" w:sz="0" w:space="0" w:color="auto"/>
            <w:right w:val="none" w:sz="0" w:space="0" w:color="auto"/>
          </w:divBdr>
        </w:div>
        <w:div w:id="845169033">
          <w:marLeft w:val="0"/>
          <w:marRight w:val="0"/>
          <w:marTop w:val="0"/>
          <w:marBottom w:val="0"/>
          <w:divBdr>
            <w:top w:val="none" w:sz="0" w:space="0" w:color="auto"/>
            <w:left w:val="none" w:sz="0" w:space="0" w:color="auto"/>
            <w:bottom w:val="none" w:sz="0" w:space="0" w:color="auto"/>
            <w:right w:val="none" w:sz="0" w:space="0" w:color="auto"/>
          </w:divBdr>
        </w:div>
        <w:div w:id="867790685">
          <w:marLeft w:val="0"/>
          <w:marRight w:val="0"/>
          <w:marTop w:val="0"/>
          <w:marBottom w:val="0"/>
          <w:divBdr>
            <w:top w:val="none" w:sz="0" w:space="0" w:color="auto"/>
            <w:left w:val="none" w:sz="0" w:space="0" w:color="auto"/>
            <w:bottom w:val="none" w:sz="0" w:space="0" w:color="auto"/>
            <w:right w:val="none" w:sz="0" w:space="0" w:color="auto"/>
          </w:divBdr>
        </w:div>
        <w:div w:id="878513006">
          <w:marLeft w:val="0"/>
          <w:marRight w:val="0"/>
          <w:marTop w:val="0"/>
          <w:marBottom w:val="0"/>
          <w:divBdr>
            <w:top w:val="none" w:sz="0" w:space="0" w:color="auto"/>
            <w:left w:val="none" w:sz="0" w:space="0" w:color="auto"/>
            <w:bottom w:val="none" w:sz="0" w:space="0" w:color="auto"/>
            <w:right w:val="none" w:sz="0" w:space="0" w:color="auto"/>
          </w:divBdr>
        </w:div>
        <w:div w:id="951522899">
          <w:marLeft w:val="0"/>
          <w:marRight w:val="0"/>
          <w:marTop w:val="0"/>
          <w:marBottom w:val="0"/>
          <w:divBdr>
            <w:top w:val="none" w:sz="0" w:space="0" w:color="auto"/>
            <w:left w:val="none" w:sz="0" w:space="0" w:color="auto"/>
            <w:bottom w:val="none" w:sz="0" w:space="0" w:color="auto"/>
            <w:right w:val="none" w:sz="0" w:space="0" w:color="auto"/>
          </w:divBdr>
        </w:div>
        <w:div w:id="959604644">
          <w:marLeft w:val="0"/>
          <w:marRight w:val="0"/>
          <w:marTop w:val="0"/>
          <w:marBottom w:val="0"/>
          <w:divBdr>
            <w:top w:val="none" w:sz="0" w:space="0" w:color="auto"/>
            <w:left w:val="none" w:sz="0" w:space="0" w:color="auto"/>
            <w:bottom w:val="none" w:sz="0" w:space="0" w:color="auto"/>
            <w:right w:val="none" w:sz="0" w:space="0" w:color="auto"/>
          </w:divBdr>
        </w:div>
        <w:div w:id="978261678">
          <w:marLeft w:val="0"/>
          <w:marRight w:val="0"/>
          <w:marTop w:val="0"/>
          <w:marBottom w:val="0"/>
          <w:divBdr>
            <w:top w:val="none" w:sz="0" w:space="0" w:color="auto"/>
            <w:left w:val="none" w:sz="0" w:space="0" w:color="auto"/>
            <w:bottom w:val="none" w:sz="0" w:space="0" w:color="auto"/>
            <w:right w:val="none" w:sz="0" w:space="0" w:color="auto"/>
          </w:divBdr>
        </w:div>
        <w:div w:id="1038703201">
          <w:marLeft w:val="0"/>
          <w:marRight w:val="0"/>
          <w:marTop w:val="0"/>
          <w:marBottom w:val="0"/>
          <w:divBdr>
            <w:top w:val="none" w:sz="0" w:space="0" w:color="auto"/>
            <w:left w:val="none" w:sz="0" w:space="0" w:color="auto"/>
            <w:bottom w:val="none" w:sz="0" w:space="0" w:color="auto"/>
            <w:right w:val="none" w:sz="0" w:space="0" w:color="auto"/>
          </w:divBdr>
        </w:div>
        <w:div w:id="1149397990">
          <w:marLeft w:val="0"/>
          <w:marRight w:val="0"/>
          <w:marTop w:val="0"/>
          <w:marBottom w:val="0"/>
          <w:divBdr>
            <w:top w:val="none" w:sz="0" w:space="0" w:color="auto"/>
            <w:left w:val="none" w:sz="0" w:space="0" w:color="auto"/>
            <w:bottom w:val="none" w:sz="0" w:space="0" w:color="auto"/>
            <w:right w:val="none" w:sz="0" w:space="0" w:color="auto"/>
          </w:divBdr>
        </w:div>
        <w:div w:id="1158884886">
          <w:marLeft w:val="0"/>
          <w:marRight w:val="0"/>
          <w:marTop w:val="0"/>
          <w:marBottom w:val="0"/>
          <w:divBdr>
            <w:top w:val="none" w:sz="0" w:space="0" w:color="auto"/>
            <w:left w:val="none" w:sz="0" w:space="0" w:color="auto"/>
            <w:bottom w:val="none" w:sz="0" w:space="0" w:color="auto"/>
            <w:right w:val="none" w:sz="0" w:space="0" w:color="auto"/>
          </w:divBdr>
        </w:div>
        <w:div w:id="1234585017">
          <w:marLeft w:val="0"/>
          <w:marRight w:val="0"/>
          <w:marTop w:val="0"/>
          <w:marBottom w:val="0"/>
          <w:divBdr>
            <w:top w:val="none" w:sz="0" w:space="0" w:color="auto"/>
            <w:left w:val="none" w:sz="0" w:space="0" w:color="auto"/>
            <w:bottom w:val="none" w:sz="0" w:space="0" w:color="auto"/>
            <w:right w:val="none" w:sz="0" w:space="0" w:color="auto"/>
          </w:divBdr>
        </w:div>
        <w:div w:id="1238326176">
          <w:marLeft w:val="0"/>
          <w:marRight w:val="0"/>
          <w:marTop w:val="0"/>
          <w:marBottom w:val="0"/>
          <w:divBdr>
            <w:top w:val="none" w:sz="0" w:space="0" w:color="auto"/>
            <w:left w:val="none" w:sz="0" w:space="0" w:color="auto"/>
            <w:bottom w:val="none" w:sz="0" w:space="0" w:color="auto"/>
            <w:right w:val="none" w:sz="0" w:space="0" w:color="auto"/>
          </w:divBdr>
        </w:div>
        <w:div w:id="1291977493">
          <w:marLeft w:val="0"/>
          <w:marRight w:val="0"/>
          <w:marTop w:val="0"/>
          <w:marBottom w:val="0"/>
          <w:divBdr>
            <w:top w:val="none" w:sz="0" w:space="0" w:color="auto"/>
            <w:left w:val="none" w:sz="0" w:space="0" w:color="auto"/>
            <w:bottom w:val="none" w:sz="0" w:space="0" w:color="auto"/>
            <w:right w:val="none" w:sz="0" w:space="0" w:color="auto"/>
          </w:divBdr>
        </w:div>
        <w:div w:id="1495729595">
          <w:marLeft w:val="0"/>
          <w:marRight w:val="0"/>
          <w:marTop w:val="0"/>
          <w:marBottom w:val="0"/>
          <w:divBdr>
            <w:top w:val="none" w:sz="0" w:space="0" w:color="auto"/>
            <w:left w:val="none" w:sz="0" w:space="0" w:color="auto"/>
            <w:bottom w:val="none" w:sz="0" w:space="0" w:color="auto"/>
            <w:right w:val="none" w:sz="0" w:space="0" w:color="auto"/>
          </w:divBdr>
        </w:div>
        <w:div w:id="1498304954">
          <w:marLeft w:val="0"/>
          <w:marRight w:val="0"/>
          <w:marTop w:val="0"/>
          <w:marBottom w:val="0"/>
          <w:divBdr>
            <w:top w:val="none" w:sz="0" w:space="0" w:color="auto"/>
            <w:left w:val="none" w:sz="0" w:space="0" w:color="auto"/>
            <w:bottom w:val="none" w:sz="0" w:space="0" w:color="auto"/>
            <w:right w:val="none" w:sz="0" w:space="0" w:color="auto"/>
          </w:divBdr>
        </w:div>
        <w:div w:id="1539391033">
          <w:marLeft w:val="0"/>
          <w:marRight w:val="0"/>
          <w:marTop w:val="0"/>
          <w:marBottom w:val="0"/>
          <w:divBdr>
            <w:top w:val="none" w:sz="0" w:space="0" w:color="auto"/>
            <w:left w:val="none" w:sz="0" w:space="0" w:color="auto"/>
            <w:bottom w:val="none" w:sz="0" w:space="0" w:color="auto"/>
            <w:right w:val="none" w:sz="0" w:space="0" w:color="auto"/>
          </w:divBdr>
        </w:div>
        <w:div w:id="1561483021">
          <w:marLeft w:val="0"/>
          <w:marRight w:val="0"/>
          <w:marTop w:val="0"/>
          <w:marBottom w:val="0"/>
          <w:divBdr>
            <w:top w:val="none" w:sz="0" w:space="0" w:color="auto"/>
            <w:left w:val="none" w:sz="0" w:space="0" w:color="auto"/>
            <w:bottom w:val="none" w:sz="0" w:space="0" w:color="auto"/>
            <w:right w:val="none" w:sz="0" w:space="0" w:color="auto"/>
          </w:divBdr>
        </w:div>
        <w:div w:id="1598363005">
          <w:marLeft w:val="0"/>
          <w:marRight w:val="0"/>
          <w:marTop w:val="0"/>
          <w:marBottom w:val="0"/>
          <w:divBdr>
            <w:top w:val="none" w:sz="0" w:space="0" w:color="auto"/>
            <w:left w:val="none" w:sz="0" w:space="0" w:color="auto"/>
            <w:bottom w:val="none" w:sz="0" w:space="0" w:color="auto"/>
            <w:right w:val="none" w:sz="0" w:space="0" w:color="auto"/>
          </w:divBdr>
        </w:div>
        <w:div w:id="1602489775">
          <w:marLeft w:val="0"/>
          <w:marRight w:val="0"/>
          <w:marTop w:val="0"/>
          <w:marBottom w:val="0"/>
          <w:divBdr>
            <w:top w:val="none" w:sz="0" w:space="0" w:color="auto"/>
            <w:left w:val="none" w:sz="0" w:space="0" w:color="auto"/>
            <w:bottom w:val="none" w:sz="0" w:space="0" w:color="auto"/>
            <w:right w:val="none" w:sz="0" w:space="0" w:color="auto"/>
          </w:divBdr>
        </w:div>
        <w:div w:id="1621915177">
          <w:marLeft w:val="0"/>
          <w:marRight w:val="0"/>
          <w:marTop w:val="0"/>
          <w:marBottom w:val="0"/>
          <w:divBdr>
            <w:top w:val="none" w:sz="0" w:space="0" w:color="auto"/>
            <w:left w:val="none" w:sz="0" w:space="0" w:color="auto"/>
            <w:bottom w:val="none" w:sz="0" w:space="0" w:color="auto"/>
            <w:right w:val="none" w:sz="0" w:space="0" w:color="auto"/>
          </w:divBdr>
        </w:div>
        <w:div w:id="1628007239">
          <w:marLeft w:val="0"/>
          <w:marRight w:val="0"/>
          <w:marTop w:val="0"/>
          <w:marBottom w:val="0"/>
          <w:divBdr>
            <w:top w:val="none" w:sz="0" w:space="0" w:color="auto"/>
            <w:left w:val="none" w:sz="0" w:space="0" w:color="auto"/>
            <w:bottom w:val="none" w:sz="0" w:space="0" w:color="auto"/>
            <w:right w:val="none" w:sz="0" w:space="0" w:color="auto"/>
          </w:divBdr>
        </w:div>
        <w:div w:id="1630016334">
          <w:marLeft w:val="0"/>
          <w:marRight w:val="0"/>
          <w:marTop w:val="0"/>
          <w:marBottom w:val="0"/>
          <w:divBdr>
            <w:top w:val="none" w:sz="0" w:space="0" w:color="auto"/>
            <w:left w:val="none" w:sz="0" w:space="0" w:color="auto"/>
            <w:bottom w:val="none" w:sz="0" w:space="0" w:color="auto"/>
            <w:right w:val="none" w:sz="0" w:space="0" w:color="auto"/>
          </w:divBdr>
        </w:div>
        <w:div w:id="1680039349">
          <w:marLeft w:val="0"/>
          <w:marRight w:val="0"/>
          <w:marTop w:val="0"/>
          <w:marBottom w:val="0"/>
          <w:divBdr>
            <w:top w:val="none" w:sz="0" w:space="0" w:color="auto"/>
            <w:left w:val="none" w:sz="0" w:space="0" w:color="auto"/>
            <w:bottom w:val="none" w:sz="0" w:space="0" w:color="auto"/>
            <w:right w:val="none" w:sz="0" w:space="0" w:color="auto"/>
          </w:divBdr>
        </w:div>
        <w:div w:id="1711031031">
          <w:marLeft w:val="0"/>
          <w:marRight w:val="0"/>
          <w:marTop w:val="0"/>
          <w:marBottom w:val="0"/>
          <w:divBdr>
            <w:top w:val="none" w:sz="0" w:space="0" w:color="auto"/>
            <w:left w:val="none" w:sz="0" w:space="0" w:color="auto"/>
            <w:bottom w:val="none" w:sz="0" w:space="0" w:color="auto"/>
            <w:right w:val="none" w:sz="0" w:space="0" w:color="auto"/>
          </w:divBdr>
        </w:div>
        <w:div w:id="1719357658">
          <w:marLeft w:val="0"/>
          <w:marRight w:val="0"/>
          <w:marTop w:val="0"/>
          <w:marBottom w:val="0"/>
          <w:divBdr>
            <w:top w:val="none" w:sz="0" w:space="0" w:color="auto"/>
            <w:left w:val="none" w:sz="0" w:space="0" w:color="auto"/>
            <w:bottom w:val="none" w:sz="0" w:space="0" w:color="auto"/>
            <w:right w:val="none" w:sz="0" w:space="0" w:color="auto"/>
          </w:divBdr>
        </w:div>
        <w:div w:id="1735421919">
          <w:marLeft w:val="0"/>
          <w:marRight w:val="0"/>
          <w:marTop w:val="0"/>
          <w:marBottom w:val="0"/>
          <w:divBdr>
            <w:top w:val="none" w:sz="0" w:space="0" w:color="auto"/>
            <w:left w:val="none" w:sz="0" w:space="0" w:color="auto"/>
            <w:bottom w:val="none" w:sz="0" w:space="0" w:color="auto"/>
            <w:right w:val="none" w:sz="0" w:space="0" w:color="auto"/>
          </w:divBdr>
        </w:div>
        <w:div w:id="1795362237">
          <w:marLeft w:val="0"/>
          <w:marRight w:val="0"/>
          <w:marTop w:val="0"/>
          <w:marBottom w:val="0"/>
          <w:divBdr>
            <w:top w:val="none" w:sz="0" w:space="0" w:color="auto"/>
            <w:left w:val="none" w:sz="0" w:space="0" w:color="auto"/>
            <w:bottom w:val="none" w:sz="0" w:space="0" w:color="auto"/>
            <w:right w:val="none" w:sz="0" w:space="0" w:color="auto"/>
          </w:divBdr>
        </w:div>
        <w:div w:id="1796174614">
          <w:marLeft w:val="0"/>
          <w:marRight w:val="0"/>
          <w:marTop w:val="0"/>
          <w:marBottom w:val="0"/>
          <w:divBdr>
            <w:top w:val="none" w:sz="0" w:space="0" w:color="auto"/>
            <w:left w:val="none" w:sz="0" w:space="0" w:color="auto"/>
            <w:bottom w:val="none" w:sz="0" w:space="0" w:color="auto"/>
            <w:right w:val="none" w:sz="0" w:space="0" w:color="auto"/>
          </w:divBdr>
        </w:div>
        <w:div w:id="1813014821">
          <w:marLeft w:val="0"/>
          <w:marRight w:val="0"/>
          <w:marTop w:val="0"/>
          <w:marBottom w:val="0"/>
          <w:divBdr>
            <w:top w:val="none" w:sz="0" w:space="0" w:color="auto"/>
            <w:left w:val="none" w:sz="0" w:space="0" w:color="auto"/>
            <w:bottom w:val="none" w:sz="0" w:space="0" w:color="auto"/>
            <w:right w:val="none" w:sz="0" w:space="0" w:color="auto"/>
          </w:divBdr>
        </w:div>
        <w:div w:id="1847010419">
          <w:marLeft w:val="0"/>
          <w:marRight w:val="0"/>
          <w:marTop w:val="0"/>
          <w:marBottom w:val="0"/>
          <w:divBdr>
            <w:top w:val="none" w:sz="0" w:space="0" w:color="auto"/>
            <w:left w:val="none" w:sz="0" w:space="0" w:color="auto"/>
            <w:bottom w:val="none" w:sz="0" w:space="0" w:color="auto"/>
            <w:right w:val="none" w:sz="0" w:space="0" w:color="auto"/>
          </w:divBdr>
        </w:div>
        <w:div w:id="1869905594">
          <w:marLeft w:val="0"/>
          <w:marRight w:val="0"/>
          <w:marTop w:val="0"/>
          <w:marBottom w:val="0"/>
          <w:divBdr>
            <w:top w:val="none" w:sz="0" w:space="0" w:color="auto"/>
            <w:left w:val="none" w:sz="0" w:space="0" w:color="auto"/>
            <w:bottom w:val="none" w:sz="0" w:space="0" w:color="auto"/>
            <w:right w:val="none" w:sz="0" w:space="0" w:color="auto"/>
          </w:divBdr>
        </w:div>
        <w:div w:id="1916817811">
          <w:marLeft w:val="0"/>
          <w:marRight w:val="0"/>
          <w:marTop w:val="0"/>
          <w:marBottom w:val="0"/>
          <w:divBdr>
            <w:top w:val="none" w:sz="0" w:space="0" w:color="auto"/>
            <w:left w:val="none" w:sz="0" w:space="0" w:color="auto"/>
            <w:bottom w:val="none" w:sz="0" w:space="0" w:color="auto"/>
            <w:right w:val="none" w:sz="0" w:space="0" w:color="auto"/>
          </w:divBdr>
        </w:div>
        <w:div w:id="1933976954">
          <w:marLeft w:val="0"/>
          <w:marRight w:val="0"/>
          <w:marTop w:val="0"/>
          <w:marBottom w:val="0"/>
          <w:divBdr>
            <w:top w:val="none" w:sz="0" w:space="0" w:color="auto"/>
            <w:left w:val="none" w:sz="0" w:space="0" w:color="auto"/>
            <w:bottom w:val="none" w:sz="0" w:space="0" w:color="auto"/>
            <w:right w:val="none" w:sz="0" w:space="0" w:color="auto"/>
          </w:divBdr>
        </w:div>
        <w:div w:id="2011131506">
          <w:marLeft w:val="0"/>
          <w:marRight w:val="0"/>
          <w:marTop w:val="0"/>
          <w:marBottom w:val="0"/>
          <w:divBdr>
            <w:top w:val="none" w:sz="0" w:space="0" w:color="auto"/>
            <w:left w:val="none" w:sz="0" w:space="0" w:color="auto"/>
            <w:bottom w:val="none" w:sz="0" w:space="0" w:color="auto"/>
            <w:right w:val="none" w:sz="0" w:space="0" w:color="auto"/>
          </w:divBdr>
        </w:div>
        <w:div w:id="2033995360">
          <w:marLeft w:val="0"/>
          <w:marRight w:val="0"/>
          <w:marTop w:val="0"/>
          <w:marBottom w:val="0"/>
          <w:divBdr>
            <w:top w:val="none" w:sz="0" w:space="0" w:color="auto"/>
            <w:left w:val="none" w:sz="0" w:space="0" w:color="auto"/>
            <w:bottom w:val="none" w:sz="0" w:space="0" w:color="auto"/>
            <w:right w:val="none" w:sz="0" w:space="0" w:color="auto"/>
          </w:divBdr>
        </w:div>
        <w:div w:id="2121872973">
          <w:marLeft w:val="0"/>
          <w:marRight w:val="0"/>
          <w:marTop w:val="0"/>
          <w:marBottom w:val="0"/>
          <w:divBdr>
            <w:top w:val="none" w:sz="0" w:space="0" w:color="auto"/>
            <w:left w:val="none" w:sz="0" w:space="0" w:color="auto"/>
            <w:bottom w:val="none" w:sz="0" w:space="0" w:color="auto"/>
            <w:right w:val="none" w:sz="0" w:space="0" w:color="auto"/>
          </w:divBdr>
        </w:div>
        <w:div w:id="2147046155">
          <w:marLeft w:val="0"/>
          <w:marRight w:val="0"/>
          <w:marTop w:val="0"/>
          <w:marBottom w:val="0"/>
          <w:divBdr>
            <w:top w:val="none" w:sz="0" w:space="0" w:color="auto"/>
            <w:left w:val="none" w:sz="0" w:space="0" w:color="auto"/>
            <w:bottom w:val="none" w:sz="0" w:space="0" w:color="auto"/>
            <w:right w:val="none" w:sz="0" w:space="0" w:color="auto"/>
          </w:divBdr>
        </w:div>
      </w:divsChild>
    </w:div>
    <w:div w:id="1801846926">
      <w:bodyDiv w:val="1"/>
      <w:marLeft w:val="0"/>
      <w:marRight w:val="0"/>
      <w:marTop w:val="0"/>
      <w:marBottom w:val="0"/>
      <w:divBdr>
        <w:top w:val="none" w:sz="0" w:space="0" w:color="auto"/>
        <w:left w:val="none" w:sz="0" w:space="0" w:color="auto"/>
        <w:bottom w:val="none" w:sz="0" w:space="0" w:color="auto"/>
        <w:right w:val="none" w:sz="0" w:space="0" w:color="auto"/>
      </w:divBdr>
    </w:div>
    <w:div w:id="1806313755">
      <w:bodyDiv w:val="1"/>
      <w:marLeft w:val="0"/>
      <w:marRight w:val="0"/>
      <w:marTop w:val="0"/>
      <w:marBottom w:val="0"/>
      <w:divBdr>
        <w:top w:val="none" w:sz="0" w:space="0" w:color="auto"/>
        <w:left w:val="none" w:sz="0" w:space="0" w:color="auto"/>
        <w:bottom w:val="none" w:sz="0" w:space="0" w:color="auto"/>
        <w:right w:val="none" w:sz="0" w:space="0" w:color="auto"/>
      </w:divBdr>
    </w:div>
    <w:div w:id="1872911879">
      <w:bodyDiv w:val="1"/>
      <w:marLeft w:val="0"/>
      <w:marRight w:val="0"/>
      <w:marTop w:val="0"/>
      <w:marBottom w:val="0"/>
      <w:divBdr>
        <w:top w:val="none" w:sz="0" w:space="0" w:color="auto"/>
        <w:left w:val="none" w:sz="0" w:space="0" w:color="auto"/>
        <w:bottom w:val="none" w:sz="0" w:space="0" w:color="auto"/>
        <w:right w:val="none" w:sz="0" w:space="0" w:color="auto"/>
      </w:divBdr>
    </w:div>
    <w:div w:id="1905263741">
      <w:bodyDiv w:val="1"/>
      <w:marLeft w:val="0"/>
      <w:marRight w:val="0"/>
      <w:marTop w:val="0"/>
      <w:marBottom w:val="0"/>
      <w:divBdr>
        <w:top w:val="none" w:sz="0" w:space="0" w:color="auto"/>
        <w:left w:val="none" w:sz="0" w:space="0" w:color="auto"/>
        <w:bottom w:val="none" w:sz="0" w:space="0" w:color="auto"/>
        <w:right w:val="none" w:sz="0" w:space="0" w:color="auto"/>
      </w:divBdr>
      <w:divsChild>
        <w:div w:id="176315712">
          <w:marLeft w:val="0"/>
          <w:marRight w:val="0"/>
          <w:marTop w:val="0"/>
          <w:marBottom w:val="0"/>
          <w:divBdr>
            <w:top w:val="none" w:sz="0" w:space="0" w:color="auto"/>
            <w:left w:val="none" w:sz="0" w:space="0" w:color="auto"/>
            <w:bottom w:val="none" w:sz="0" w:space="0" w:color="auto"/>
            <w:right w:val="none" w:sz="0" w:space="0" w:color="auto"/>
          </w:divBdr>
          <w:divsChild>
            <w:div w:id="1475487280">
              <w:marLeft w:val="0"/>
              <w:marRight w:val="0"/>
              <w:marTop w:val="0"/>
              <w:marBottom w:val="0"/>
              <w:divBdr>
                <w:top w:val="none" w:sz="0" w:space="0" w:color="auto"/>
                <w:left w:val="none" w:sz="0" w:space="0" w:color="auto"/>
                <w:bottom w:val="none" w:sz="0" w:space="0" w:color="auto"/>
                <w:right w:val="none" w:sz="0" w:space="0" w:color="auto"/>
              </w:divBdr>
              <w:divsChild>
                <w:div w:id="1244992058">
                  <w:marLeft w:val="-225"/>
                  <w:marRight w:val="-225"/>
                  <w:marTop w:val="0"/>
                  <w:marBottom w:val="0"/>
                  <w:divBdr>
                    <w:top w:val="none" w:sz="0" w:space="0" w:color="auto"/>
                    <w:left w:val="none" w:sz="0" w:space="0" w:color="auto"/>
                    <w:bottom w:val="none" w:sz="0" w:space="0" w:color="auto"/>
                    <w:right w:val="none" w:sz="0" w:space="0" w:color="auto"/>
                  </w:divBdr>
                  <w:divsChild>
                    <w:div w:id="20475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2346884">
      <w:bodyDiv w:val="1"/>
      <w:marLeft w:val="0"/>
      <w:marRight w:val="0"/>
      <w:marTop w:val="0"/>
      <w:marBottom w:val="0"/>
      <w:divBdr>
        <w:top w:val="none" w:sz="0" w:space="0" w:color="auto"/>
        <w:left w:val="none" w:sz="0" w:space="0" w:color="auto"/>
        <w:bottom w:val="none" w:sz="0" w:space="0" w:color="auto"/>
        <w:right w:val="none" w:sz="0" w:space="0" w:color="auto"/>
      </w:divBdr>
    </w:div>
    <w:div w:id="205469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partnerskadohoda.gov.sk/data/files/6640_safe-metodika.pdf?csrt=17165477541693435026"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opii.gov.sk" TargetMode="External"/><Relationship Id="rId17" Type="http://schemas.openxmlformats.org/officeDocument/2006/relationships/hyperlink" Target="https://www.itms2014.sk" TargetMode="External"/><Relationship Id="rId2" Type="http://schemas.openxmlformats.org/officeDocument/2006/relationships/numbering" Target="numbering.xml"/><Relationship Id="rId16" Type="http://schemas.openxmlformats.org/officeDocument/2006/relationships/hyperlink" Target="http://www.opvai.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ii.gov.sk" TargetMode="External"/><Relationship Id="rId5" Type="http://schemas.openxmlformats.org/officeDocument/2006/relationships/webSettings" Target="webSettings.xml"/><Relationship Id="rId15" Type="http://schemas.openxmlformats.org/officeDocument/2006/relationships/hyperlink" Target="http://www.partnerskadohoda.gov.sk/vzory-cko/" TargetMode="External"/><Relationship Id="rId10" Type="http://schemas.openxmlformats.org/officeDocument/2006/relationships/footer" Target="footer1.xml"/><Relationship Id="rId19" Type="http://schemas.openxmlformats.org/officeDocument/2006/relationships/header" Target="header3.xml"/><Relationship Id="rId65"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mfsr.sk/sk/financne-vztahy-eu/povstupove-fondy-eu/programove-obdobie-2014-2020/europske-strukturalne-investicne-fondy/usmernenia-sekcie-europskych-fondov/usmernenia-vydane-roku-2015/usmernenie-c-2/2015-k-nezrovnalostiam-financnym-opravam-ramci-financneho-riade/" TargetMode="External"/><Relationship Id="rId6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Office">
  <a:themeElements>
    <a:clrScheme name="dizajn manuál">
      <a:dk1>
        <a:sysClr val="windowText" lastClr="000000"/>
      </a:dk1>
      <a:lt1>
        <a:sysClr val="window" lastClr="FFFFFF"/>
      </a:lt1>
      <a:dk2>
        <a:srgbClr val="1F497D"/>
      </a:dk2>
      <a:lt2>
        <a:srgbClr val="EEECE1"/>
      </a:lt2>
      <a:accent1>
        <a:srgbClr val="006EB6"/>
      </a:accent1>
      <a:accent2>
        <a:srgbClr val="67B346"/>
      </a:accent2>
      <a:accent3>
        <a:srgbClr val="F38B3C"/>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4C761-20A2-4853-8420-B6DF14827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14005</Words>
  <Characters>92300</Characters>
  <Application>Microsoft Office Word</Application>
  <DocSecurity>0</DocSecurity>
  <Lines>769</Lines>
  <Paragraphs>212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2023-10-04T08:02:00Z</dcterms:created>
  <dcterms:modified xsi:type="dcterms:W3CDTF">2023-10-17T12:17:00Z</dcterms:modified>
</cp:coreProperties>
</file>